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4FFE" w:rsidRPr="00D60CF9" w:rsidRDefault="004D4B6C" w:rsidP="00D60CF9">
      <w:r w:rsidRPr="00FD4FFE">
        <w:rPr>
          <w:b/>
          <w:noProof/>
        </w:rPr>
        <mc:AlternateContent>
          <mc:Choice Requires="wps">
            <w:drawing>
              <wp:anchor distT="45720" distB="45720" distL="114300" distR="114300" simplePos="0" relativeHeight="251661312" behindDoc="0" locked="0" layoutInCell="1" allowOverlap="1">
                <wp:simplePos x="0" y="0"/>
                <wp:positionH relativeFrom="column">
                  <wp:posOffset>-791210</wp:posOffset>
                </wp:positionH>
                <wp:positionV relativeFrom="paragraph">
                  <wp:posOffset>0</wp:posOffset>
                </wp:positionV>
                <wp:extent cx="7232015" cy="78327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2015" cy="7832725"/>
                        </a:xfrm>
                        <a:prstGeom prst="rect">
                          <a:avLst/>
                        </a:prstGeom>
                        <a:noFill/>
                        <a:ln w="9525">
                          <a:noFill/>
                          <a:miter lim="800000"/>
                          <a:headEnd/>
                          <a:tailEnd/>
                        </a:ln>
                      </wps:spPr>
                      <wps:txbx>
                        <w:txbxContent>
                          <w:p w:rsidR="00D60CF9" w:rsidRDefault="00D60CF9" w:rsidP="00D60CF9">
                            <w:pPr>
                              <w:jc w:val="center"/>
                              <w:rPr>
                                <w:b/>
                                <w:color w:val="FFFFFF" w:themeColor="background1"/>
                              </w:rPr>
                            </w:pPr>
                          </w:p>
                          <w:p w:rsidR="00D60CF9" w:rsidRPr="004D4B6C" w:rsidRDefault="00D60CF9" w:rsidP="004D4B6C">
                            <w:pPr>
                              <w:spacing w:after="180"/>
                              <w:jc w:val="center"/>
                              <w:rPr>
                                <w:b/>
                                <w:color w:val="FFFFFF" w:themeColor="background1"/>
                              </w:rPr>
                            </w:pPr>
                            <w:r w:rsidRPr="004D4B6C">
                              <w:rPr>
                                <w:b/>
                                <w:color w:val="FFFFFF" w:themeColor="background1"/>
                              </w:rPr>
                              <w:t xml:space="preserve">Summary of Best Practices in </w:t>
                            </w:r>
                            <w:r w:rsidR="00004B19" w:rsidRPr="004D4B6C">
                              <w:rPr>
                                <w:b/>
                                <w:color w:val="FFFFFF" w:themeColor="background1"/>
                              </w:rPr>
                              <w:t>Curriculum Mapping</w:t>
                            </w:r>
                          </w:p>
                          <w:p w:rsidR="00004B19" w:rsidRPr="004D4B6C" w:rsidRDefault="00004B19" w:rsidP="004D4B6C">
                            <w:pPr>
                              <w:pStyle w:val="ListParagraph"/>
                              <w:numPr>
                                <w:ilvl w:val="0"/>
                                <w:numId w:val="1"/>
                              </w:numPr>
                              <w:spacing w:after="180"/>
                              <w:ind w:left="360"/>
                              <w:contextualSpacing w:val="0"/>
                              <w:rPr>
                                <w:color w:val="FFFFFF" w:themeColor="background1"/>
                              </w:rPr>
                            </w:pPr>
                            <w:r w:rsidRPr="004D4B6C">
                              <w:rPr>
                                <w:color w:val="FFFFFF" w:themeColor="background1"/>
                              </w:rPr>
                              <w:t>Each of a program’s required courses needs at least one “major” course learning outcome (CLO)</w:t>
                            </w:r>
                            <w:r w:rsidR="001227E3" w:rsidRPr="004D4B6C">
                              <w:rPr>
                                <w:color w:val="FFFFFF" w:themeColor="background1"/>
                              </w:rPr>
                              <w:t>.</w:t>
                            </w:r>
                          </w:p>
                          <w:p w:rsidR="00004B19" w:rsidRPr="004D4B6C" w:rsidRDefault="00004B19" w:rsidP="004D4B6C">
                            <w:pPr>
                              <w:pStyle w:val="ListParagraph"/>
                              <w:numPr>
                                <w:ilvl w:val="1"/>
                                <w:numId w:val="1"/>
                              </w:numPr>
                              <w:spacing w:after="180"/>
                              <w:contextualSpacing w:val="0"/>
                              <w:rPr>
                                <w:color w:val="FFFFFF" w:themeColor="background1"/>
                              </w:rPr>
                            </w:pPr>
                            <w:r w:rsidRPr="004D4B6C">
                              <w:rPr>
                                <w:color w:val="FFFFFF" w:themeColor="background1"/>
                              </w:rPr>
                              <w:t>A “major” course learning outcome is a CLO that every instructor for a given course teach</w:t>
                            </w:r>
                            <w:r w:rsidR="001227E3" w:rsidRPr="004D4B6C">
                              <w:rPr>
                                <w:color w:val="FFFFFF" w:themeColor="background1"/>
                              </w:rPr>
                              <w:t>es</w:t>
                            </w:r>
                            <w:r w:rsidRPr="004D4B6C">
                              <w:rPr>
                                <w:color w:val="FFFFFF" w:themeColor="background1"/>
                              </w:rPr>
                              <w:t xml:space="preserve"> and assess</w:t>
                            </w:r>
                            <w:r w:rsidR="001227E3" w:rsidRPr="004D4B6C">
                              <w:rPr>
                                <w:color w:val="FFFFFF" w:themeColor="background1"/>
                              </w:rPr>
                              <w:t>es.</w:t>
                            </w:r>
                            <w:r w:rsidRPr="004D4B6C">
                              <w:rPr>
                                <w:color w:val="FFFFFF" w:themeColor="background1"/>
                              </w:rPr>
                              <w:t xml:space="preserve"> </w:t>
                            </w:r>
                          </w:p>
                          <w:p w:rsidR="00004B19" w:rsidRPr="004D4B6C" w:rsidRDefault="00004B19" w:rsidP="004D4B6C">
                            <w:pPr>
                              <w:pStyle w:val="ListParagraph"/>
                              <w:numPr>
                                <w:ilvl w:val="0"/>
                                <w:numId w:val="1"/>
                              </w:numPr>
                              <w:spacing w:after="180"/>
                              <w:ind w:left="360"/>
                              <w:contextualSpacing w:val="0"/>
                              <w:rPr>
                                <w:color w:val="FFFFFF" w:themeColor="background1"/>
                              </w:rPr>
                            </w:pPr>
                            <w:r w:rsidRPr="004D4B6C">
                              <w:rPr>
                                <w:color w:val="FFFFFF" w:themeColor="background1"/>
                              </w:rPr>
                              <w:t>Program faculty need to agree on what the major CLOs are and in which courses they will be taught</w:t>
                            </w:r>
                            <w:r w:rsidR="001227E3" w:rsidRPr="004D4B6C">
                              <w:rPr>
                                <w:color w:val="FFFFFF" w:themeColor="background1"/>
                              </w:rPr>
                              <w:t>.</w:t>
                            </w:r>
                          </w:p>
                          <w:p w:rsidR="00FD4FFE" w:rsidRPr="004D4B6C" w:rsidRDefault="00004B19" w:rsidP="004D4B6C">
                            <w:pPr>
                              <w:pStyle w:val="ListParagraph"/>
                              <w:numPr>
                                <w:ilvl w:val="0"/>
                                <w:numId w:val="1"/>
                              </w:numPr>
                              <w:spacing w:after="180"/>
                              <w:ind w:left="360"/>
                              <w:contextualSpacing w:val="0"/>
                              <w:rPr>
                                <w:color w:val="FFFFFF" w:themeColor="background1"/>
                              </w:rPr>
                            </w:pPr>
                            <w:r w:rsidRPr="004D4B6C">
                              <w:rPr>
                                <w:color w:val="FFFFFF" w:themeColor="background1"/>
                              </w:rPr>
                              <w:t>The major course learning outcomes are the building blocks of the PLOs</w:t>
                            </w:r>
                            <w:r w:rsidR="001227E3" w:rsidRPr="004D4B6C">
                              <w:rPr>
                                <w:color w:val="FFFFFF" w:themeColor="background1"/>
                              </w:rPr>
                              <w:t>.</w:t>
                            </w:r>
                          </w:p>
                          <w:p w:rsidR="00FD4FFE" w:rsidRPr="004D4B6C" w:rsidRDefault="00004B19" w:rsidP="004D4B6C">
                            <w:pPr>
                              <w:pStyle w:val="ListParagraph"/>
                              <w:numPr>
                                <w:ilvl w:val="0"/>
                                <w:numId w:val="1"/>
                              </w:numPr>
                              <w:spacing w:after="180"/>
                              <w:ind w:left="360"/>
                              <w:contextualSpacing w:val="0"/>
                              <w:rPr>
                                <w:color w:val="FFFFFF" w:themeColor="background1"/>
                              </w:rPr>
                            </w:pPr>
                            <w:r w:rsidRPr="004D4B6C">
                              <w:rPr>
                                <w:color w:val="FFFFFF" w:themeColor="background1"/>
                              </w:rPr>
                              <w:t>For every PLO, there should be at least one major CLO at the introductory level, at least one at the developmental level, and one (and only one) at the mastery level.</w:t>
                            </w:r>
                          </w:p>
                          <w:p w:rsidR="00004B19" w:rsidRPr="004D4B6C" w:rsidRDefault="00004B19" w:rsidP="004D4B6C">
                            <w:pPr>
                              <w:pStyle w:val="ListParagraph"/>
                              <w:numPr>
                                <w:ilvl w:val="0"/>
                                <w:numId w:val="1"/>
                              </w:numPr>
                              <w:spacing w:after="180"/>
                              <w:ind w:left="360"/>
                              <w:contextualSpacing w:val="0"/>
                              <w:rPr>
                                <w:color w:val="FFFFFF" w:themeColor="background1"/>
                              </w:rPr>
                            </w:pPr>
                            <w:r w:rsidRPr="004D4B6C">
                              <w:rPr>
                                <w:color w:val="FFFFFF" w:themeColor="background1"/>
                              </w:rPr>
                              <w:t>The</w:t>
                            </w:r>
                            <w:r w:rsidR="001227E3" w:rsidRPr="004D4B6C">
                              <w:rPr>
                                <w:color w:val="FFFFFF" w:themeColor="background1"/>
                              </w:rPr>
                              <w:t xml:space="preserve"> rung of a</w:t>
                            </w:r>
                            <w:r w:rsidRPr="004D4B6C">
                              <w:rPr>
                                <w:color w:val="FFFFFF" w:themeColor="background1"/>
                              </w:rPr>
                              <w:t xml:space="preserve"> major CLO at the ma</w:t>
                            </w:r>
                            <w:r w:rsidR="001227E3" w:rsidRPr="004D4B6C">
                              <w:rPr>
                                <w:color w:val="FFFFFF" w:themeColor="background1"/>
                              </w:rPr>
                              <w:t>stery level is identical to rung of a</w:t>
                            </w:r>
                            <w:r w:rsidRPr="004D4B6C">
                              <w:rPr>
                                <w:color w:val="FFFFFF" w:themeColor="background1"/>
                              </w:rPr>
                              <w:t xml:space="preserve"> PLO. (The “hook” differs</w:t>
                            </w:r>
                            <w:r w:rsidR="001227E3" w:rsidRPr="004D4B6C">
                              <w:rPr>
                                <w:color w:val="FFFFFF" w:themeColor="background1"/>
                              </w:rPr>
                              <w:t>, with the former specifying the course name and the latter specifying the program name</w:t>
                            </w:r>
                            <w:r w:rsidRPr="004D4B6C">
                              <w:rPr>
                                <w:color w:val="FFFFFF" w:themeColor="background1"/>
                              </w:rPr>
                              <w:t>.)</w:t>
                            </w:r>
                          </w:p>
                          <w:p w:rsidR="001227E3" w:rsidRPr="004D4B6C" w:rsidRDefault="00004B19" w:rsidP="004D4B6C">
                            <w:pPr>
                              <w:pStyle w:val="ListParagraph"/>
                              <w:numPr>
                                <w:ilvl w:val="0"/>
                                <w:numId w:val="1"/>
                              </w:numPr>
                              <w:spacing w:after="180"/>
                              <w:ind w:left="360"/>
                              <w:contextualSpacing w:val="0"/>
                              <w:rPr>
                                <w:color w:val="FFFFFF" w:themeColor="background1"/>
                              </w:rPr>
                            </w:pPr>
                            <w:r w:rsidRPr="004D4B6C">
                              <w:rPr>
                                <w:color w:val="FFFFFF" w:themeColor="background1"/>
                              </w:rPr>
                              <w:t>Ideally, all PLOs (i.e., major CLOs at the mastery level) are taught</w:t>
                            </w:r>
                            <w:r w:rsidR="001227E3" w:rsidRPr="004D4B6C">
                              <w:rPr>
                                <w:color w:val="FFFFFF" w:themeColor="background1"/>
                              </w:rPr>
                              <w:t xml:space="preserve"> and assessed</w:t>
                            </w:r>
                            <w:r w:rsidRPr="004D4B6C">
                              <w:rPr>
                                <w:color w:val="FFFFFF" w:themeColor="background1"/>
                              </w:rPr>
                              <w:t xml:space="preserve"> in the capstone</w:t>
                            </w:r>
                            <w:r w:rsidR="001227E3" w:rsidRPr="004D4B6C">
                              <w:rPr>
                                <w:color w:val="FFFFFF" w:themeColor="background1"/>
                              </w:rPr>
                              <w:t xml:space="preserve"> course.</w:t>
                            </w:r>
                          </w:p>
                          <w:p w:rsidR="00004B19" w:rsidRPr="004D4B6C" w:rsidRDefault="00004B19" w:rsidP="004D4B6C">
                            <w:pPr>
                              <w:pStyle w:val="ListParagraph"/>
                              <w:numPr>
                                <w:ilvl w:val="0"/>
                                <w:numId w:val="1"/>
                              </w:numPr>
                              <w:spacing w:after="180"/>
                              <w:ind w:left="360"/>
                              <w:contextualSpacing w:val="0"/>
                              <w:rPr>
                                <w:color w:val="FFFFFF" w:themeColor="background1"/>
                              </w:rPr>
                            </w:pPr>
                            <w:r w:rsidRPr="004D4B6C">
                              <w:rPr>
                                <w:color w:val="FFFFFF" w:themeColor="background1"/>
                              </w:rPr>
                              <w:t xml:space="preserve">CLOs should be unique. </w:t>
                            </w:r>
                          </w:p>
                          <w:p w:rsidR="00004B19" w:rsidRPr="004D4B6C" w:rsidRDefault="00004B19" w:rsidP="004D4B6C">
                            <w:pPr>
                              <w:pStyle w:val="ListParagraph"/>
                              <w:numPr>
                                <w:ilvl w:val="1"/>
                                <w:numId w:val="1"/>
                              </w:numPr>
                              <w:spacing w:after="180"/>
                              <w:contextualSpacing w:val="0"/>
                              <w:rPr>
                                <w:color w:val="FFFFFF" w:themeColor="background1"/>
                              </w:rPr>
                            </w:pPr>
                            <w:r w:rsidRPr="004D4B6C">
                              <w:rPr>
                                <w:color w:val="FFFFFF" w:themeColor="background1"/>
                              </w:rPr>
                              <w:t>When referring to a skill that is developed across courses in a curriculum that is graduated and sequential, the CLOs should specify the skill level expected.</w:t>
                            </w:r>
                            <w:r w:rsidR="00C51F73" w:rsidRPr="004D4B6C">
                              <w:rPr>
                                <w:color w:val="FFFFFF" w:themeColor="background1"/>
                              </w:rPr>
                              <w:t xml:space="preserve"> (“Students will demonstrate safe laboratory skills for simple chemistry experiments.” </w:t>
                            </w:r>
                            <w:r w:rsidR="00C51F73" w:rsidRPr="004D4B6C">
                              <w:rPr>
                                <w:color w:val="FFFFFF" w:themeColor="background1"/>
                              </w:rPr>
                              <w:t xml:space="preserve">(“Students will demonstrate safe laboratory skills for </w:t>
                            </w:r>
                            <w:r w:rsidR="00C51F73" w:rsidRPr="004D4B6C">
                              <w:rPr>
                                <w:color w:val="FFFFFF" w:themeColor="background1"/>
                              </w:rPr>
                              <w:t>complex</w:t>
                            </w:r>
                            <w:r w:rsidR="00C51F73" w:rsidRPr="004D4B6C">
                              <w:rPr>
                                <w:color w:val="FFFFFF" w:themeColor="background1"/>
                              </w:rPr>
                              <w:t xml:space="preserve"> chemistry experiments.”</w:t>
                            </w:r>
                            <w:r w:rsidR="00C51F73" w:rsidRPr="004D4B6C">
                              <w:rPr>
                                <w:color w:val="FFFFFF" w:themeColor="background1"/>
                              </w:rPr>
                              <w:t>)</w:t>
                            </w:r>
                          </w:p>
                          <w:p w:rsidR="00004B19" w:rsidRPr="004D4B6C" w:rsidRDefault="00004B19" w:rsidP="004D4B6C">
                            <w:pPr>
                              <w:pStyle w:val="ListParagraph"/>
                              <w:numPr>
                                <w:ilvl w:val="1"/>
                                <w:numId w:val="1"/>
                              </w:numPr>
                              <w:spacing w:after="180"/>
                              <w:contextualSpacing w:val="0"/>
                              <w:rPr>
                                <w:color w:val="FFFFFF" w:themeColor="background1"/>
                              </w:rPr>
                            </w:pPr>
                            <w:r w:rsidRPr="004D4B6C">
                              <w:rPr>
                                <w:color w:val="FFFFFF" w:themeColor="background1"/>
                              </w:rPr>
                              <w:t>When referring to a skill that is developed across courses</w:t>
                            </w:r>
                            <w:r w:rsidRPr="004D4B6C">
                              <w:rPr>
                                <w:color w:val="FFFFFF" w:themeColor="background1"/>
                              </w:rPr>
                              <w:t xml:space="preserve"> in a curriculum in which courses can be taken in any order, the CLO</w:t>
                            </w:r>
                            <w:r w:rsidRPr="004D4B6C">
                              <w:rPr>
                                <w:color w:val="FFFFFF" w:themeColor="background1"/>
                              </w:rPr>
                              <w:t xml:space="preserve"> should </w:t>
                            </w:r>
                            <w:r w:rsidR="001227E3" w:rsidRPr="004D4B6C">
                              <w:rPr>
                                <w:color w:val="FFFFFF" w:themeColor="background1"/>
                              </w:rPr>
                              <w:t>describe the same skill</w:t>
                            </w:r>
                            <w:r w:rsidR="00C51F73" w:rsidRPr="004D4B6C">
                              <w:rPr>
                                <w:color w:val="FFFFFF" w:themeColor="background1"/>
                              </w:rPr>
                              <w:t xml:space="preserve"> but distinguish the context within which the skill will be applied (e.g., “Students will write competently about Romantic poetry.” “Students will write competently about Renaissance literature.”)</w:t>
                            </w:r>
                            <w:bookmarkStart w:id="0" w:name="_GoBack"/>
                            <w:bookmarkEnd w:id="0"/>
                          </w:p>
                          <w:p w:rsidR="001227E3" w:rsidRPr="004D4B6C" w:rsidRDefault="00C51F73" w:rsidP="004D4B6C">
                            <w:pPr>
                              <w:pStyle w:val="ListParagraph"/>
                              <w:numPr>
                                <w:ilvl w:val="1"/>
                                <w:numId w:val="1"/>
                              </w:numPr>
                              <w:spacing w:after="180"/>
                              <w:contextualSpacing w:val="0"/>
                              <w:rPr>
                                <w:color w:val="FFFFFF" w:themeColor="background1"/>
                              </w:rPr>
                            </w:pPr>
                            <w:r w:rsidRPr="004D4B6C">
                              <w:rPr>
                                <w:color w:val="FFFFFF" w:themeColor="background1"/>
                              </w:rPr>
                              <w:t xml:space="preserve">When students are </w:t>
                            </w:r>
                            <w:r w:rsidRPr="004D4B6C">
                              <w:rPr>
                                <w:color w:val="FFFFFF" w:themeColor="background1"/>
                                <w:u w:val="single"/>
                              </w:rPr>
                              <w:t>required</w:t>
                            </w:r>
                            <w:r w:rsidRPr="004D4B6C">
                              <w:rPr>
                                <w:color w:val="FFFFFF" w:themeColor="background1"/>
                              </w:rPr>
                              <w:t xml:space="preserve"> to choose one or more courses from a list</w:t>
                            </w:r>
                            <w:r w:rsidRPr="004D4B6C">
                              <w:rPr>
                                <w:color w:val="FFFFFF" w:themeColor="background1"/>
                              </w:rPr>
                              <w:t xml:space="preserve">, </w:t>
                            </w:r>
                            <w:r w:rsidRPr="004D4B6C">
                              <w:rPr>
                                <w:color w:val="FFFFFF" w:themeColor="background1"/>
                              </w:rPr>
                              <w:t xml:space="preserve">all of the courses in the list should have one or more major </w:t>
                            </w:r>
                            <w:r w:rsidRPr="004D4B6C">
                              <w:rPr>
                                <w:color w:val="FFFFFF" w:themeColor="background1"/>
                              </w:rPr>
                              <w:t xml:space="preserve">CLO should </w:t>
                            </w:r>
                            <w:r w:rsidR="001227E3" w:rsidRPr="004D4B6C">
                              <w:rPr>
                                <w:color w:val="FFFFFF" w:themeColor="background1"/>
                              </w:rPr>
                              <w:t>describe the same skill</w:t>
                            </w:r>
                            <w:r w:rsidRPr="004D4B6C">
                              <w:rPr>
                                <w:color w:val="FFFFFF" w:themeColor="background1"/>
                              </w:rPr>
                              <w:t xml:space="preserve"> but </w:t>
                            </w:r>
                            <w:r w:rsidRPr="004D4B6C">
                              <w:rPr>
                                <w:color w:val="FFFFFF" w:themeColor="background1"/>
                              </w:rPr>
                              <w:t xml:space="preserve">distinguish the context within which the skill will be applied (e.g., “Students will </w:t>
                            </w:r>
                            <w:r w:rsidRPr="004D4B6C">
                              <w:rPr>
                                <w:color w:val="FFFFFF" w:themeColor="background1"/>
                              </w:rPr>
                              <w:t xml:space="preserve">deliver a professional quality </w:t>
                            </w:r>
                            <w:r w:rsidR="001227E3" w:rsidRPr="004D4B6C">
                              <w:rPr>
                                <w:color w:val="FFFFFF" w:themeColor="background1"/>
                              </w:rPr>
                              <w:t xml:space="preserve">solo </w:t>
                            </w:r>
                            <w:r w:rsidRPr="004D4B6C">
                              <w:rPr>
                                <w:color w:val="FFFFFF" w:themeColor="background1"/>
                              </w:rPr>
                              <w:t>performance</w:t>
                            </w:r>
                            <w:r w:rsidR="001227E3" w:rsidRPr="004D4B6C">
                              <w:rPr>
                                <w:color w:val="FFFFFF" w:themeColor="background1"/>
                              </w:rPr>
                              <w:t xml:space="preserve"> in their major </w:t>
                            </w:r>
                            <w:r w:rsidRPr="004D4B6C">
                              <w:rPr>
                                <w:color w:val="FFFFFF" w:themeColor="background1"/>
                              </w:rPr>
                              <w:t>instrument</w:t>
                            </w:r>
                            <w:r w:rsidRPr="004D4B6C">
                              <w:rPr>
                                <w:color w:val="FFFFFF" w:themeColor="background1"/>
                              </w:rPr>
                              <w:t xml:space="preserve">.” </w:t>
                            </w:r>
                            <w:r w:rsidR="001227E3" w:rsidRPr="004D4B6C">
                              <w:rPr>
                                <w:color w:val="FFFFFF" w:themeColor="background1"/>
                              </w:rPr>
                              <w:t xml:space="preserve">“Students will deliver a professional quality </w:t>
                            </w:r>
                            <w:r w:rsidR="004D4B6C" w:rsidRPr="004D4B6C">
                              <w:rPr>
                                <w:color w:val="FFFFFF" w:themeColor="background1"/>
                              </w:rPr>
                              <w:t xml:space="preserve">ensemble </w:t>
                            </w:r>
                            <w:r w:rsidR="001227E3" w:rsidRPr="004D4B6C">
                              <w:rPr>
                                <w:color w:val="FFFFFF" w:themeColor="background1"/>
                              </w:rPr>
                              <w:t>performance in their major instrument.</w:t>
                            </w:r>
                            <w:r w:rsidR="004D4B6C" w:rsidRPr="004D4B6C">
                              <w:rPr>
                                <w:color w:val="FFFFFF" w:themeColor="background1"/>
                              </w:rPr>
                              <w:t>”)</w:t>
                            </w:r>
                          </w:p>
                          <w:p w:rsidR="001227E3" w:rsidRPr="004D4B6C" w:rsidRDefault="001227E3" w:rsidP="004D4B6C">
                            <w:pPr>
                              <w:pStyle w:val="ListParagraph"/>
                              <w:numPr>
                                <w:ilvl w:val="0"/>
                                <w:numId w:val="1"/>
                              </w:numPr>
                              <w:spacing w:after="180"/>
                              <w:ind w:left="270"/>
                              <w:contextualSpacing w:val="0"/>
                              <w:rPr>
                                <w:color w:val="FFFFFF" w:themeColor="background1"/>
                              </w:rPr>
                            </w:pPr>
                            <w:r w:rsidRPr="004D4B6C">
                              <w:rPr>
                                <w:color w:val="FFFFFF" w:themeColor="background1"/>
                              </w:rPr>
                              <w:t>Department chairs</w:t>
                            </w:r>
                            <w:r w:rsidR="004D4B6C" w:rsidRPr="004D4B6C">
                              <w:rPr>
                                <w:color w:val="FFFFFF" w:themeColor="background1"/>
                              </w:rPr>
                              <w:t xml:space="preserve"> (or program directors)</w:t>
                            </w:r>
                            <w:r w:rsidRPr="004D4B6C">
                              <w:rPr>
                                <w:color w:val="FFFFFF" w:themeColor="background1"/>
                              </w:rPr>
                              <w:t xml:space="preserve"> should discuss </w:t>
                            </w:r>
                            <w:r w:rsidR="004D4B6C" w:rsidRPr="004D4B6C">
                              <w:rPr>
                                <w:color w:val="FFFFFF" w:themeColor="background1"/>
                              </w:rPr>
                              <w:t xml:space="preserve">the </w:t>
                            </w:r>
                            <w:r w:rsidRPr="004D4B6C">
                              <w:rPr>
                                <w:color w:val="FFFFFF" w:themeColor="background1"/>
                              </w:rPr>
                              <w:t xml:space="preserve">CLOs of </w:t>
                            </w:r>
                            <w:r w:rsidR="004D4B6C" w:rsidRPr="004D4B6C">
                              <w:rPr>
                                <w:color w:val="FFFFFF" w:themeColor="background1"/>
                              </w:rPr>
                              <w:t xml:space="preserve">any </w:t>
                            </w:r>
                            <w:r w:rsidRPr="004D4B6C">
                              <w:rPr>
                                <w:color w:val="FFFFFF" w:themeColor="background1"/>
                              </w:rPr>
                              <w:t>required course</w:t>
                            </w:r>
                            <w:r w:rsidR="004D4B6C" w:rsidRPr="004D4B6C">
                              <w:rPr>
                                <w:color w:val="FFFFFF" w:themeColor="background1"/>
                              </w:rPr>
                              <w:t xml:space="preserve"> that is </w:t>
                            </w:r>
                            <w:r w:rsidRPr="004D4B6C">
                              <w:rPr>
                                <w:color w:val="FFFFFF" w:themeColor="background1"/>
                              </w:rPr>
                              <w:t xml:space="preserve">taught </w:t>
                            </w:r>
                            <w:r w:rsidR="004D4B6C" w:rsidRPr="004D4B6C">
                              <w:rPr>
                                <w:color w:val="FFFFFF" w:themeColor="background1"/>
                              </w:rPr>
                              <w:t xml:space="preserve">in </w:t>
                            </w:r>
                            <w:r w:rsidRPr="004D4B6C">
                              <w:rPr>
                                <w:color w:val="FFFFFF" w:themeColor="background1"/>
                              </w:rPr>
                              <w:t xml:space="preserve">outside </w:t>
                            </w:r>
                            <w:r w:rsidR="004D4B6C" w:rsidRPr="004D4B6C">
                              <w:rPr>
                                <w:color w:val="FFFFFF" w:themeColor="background1"/>
                              </w:rPr>
                              <w:t>departments or programs to ensure that the course will be teaching what is needed for students to develop the skills and knowledge for its program’s PLOs.</w:t>
                            </w:r>
                          </w:p>
                          <w:p w:rsidR="001227E3" w:rsidRPr="004D4B6C" w:rsidRDefault="001227E3" w:rsidP="004D4B6C">
                            <w:pPr>
                              <w:pStyle w:val="ListParagraph"/>
                              <w:numPr>
                                <w:ilvl w:val="0"/>
                                <w:numId w:val="1"/>
                              </w:numPr>
                              <w:spacing w:after="180"/>
                              <w:ind w:left="270"/>
                              <w:contextualSpacing w:val="0"/>
                              <w:rPr>
                                <w:color w:val="FFFFFF" w:themeColor="background1"/>
                              </w:rPr>
                            </w:pPr>
                            <w:r w:rsidRPr="004D4B6C">
                              <w:rPr>
                                <w:color w:val="FFFFFF" w:themeColor="background1"/>
                              </w:rPr>
                              <w:t>If students don’t perform well on a particular PLO, the program faculty may want to review the assessment data of the major CLOs at the “I” and “D” levels that lead to that PLO in order to gain insight into where in the learning process students get stuck</w:t>
                            </w:r>
                            <w:r w:rsidR="004D4B6C" w:rsidRPr="004D4B6C">
                              <w:rPr>
                                <w:color w:val="FFFFFF" w:themeColor="background1"/>
                              </w:rPr>
                              <w:t>.</w:t>
                            </w:r>
                          </w:p>
                          <w:p w:rsidR="00FD4FFE" w:rsidRPr="004D4B6C" w:rsidRDefault="001227E3" w:rsidP="004D4B6C">
                            <w:pPr>
                              <w:pStyle w:val="ListParagraph"/>
                              <w:numPr>
                                <w:ilvl w:val="0"/>
                                <w:numId w:val="1"/>
                              </w:numPr>
                              <w:spacing w:after="180"/>
                              <w:ind w:left="270"/>
                              <w:contextualSpacing w:val="0"/>
                              <w:rPr>
                                <w:color w:val="FFFFFF" w:themeColor="background1"/>
                              </w:rPr>
                            </w:pPr>
                            <w:r w:rsidRPr="004D4B6C">
                              <w:rPr>
                                <w:color w:val="FFFFFF" w:themeColor="background1"/>
                              </w:rPr>
                              <w:t xml:space="preserve">Create a curriculum matrix that shows how the major CLOs in a program’s required courses align with the program learning outcomes.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2.3pt;margin-top:0;width:569.45pt;height:616.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" filled="f" stroked="f">
                <v:textbox>
                  <w:txbxContent>
                    <w:p w:rsidR="00D60CF9" w:rsidRDefault="00D60CF9" w:rsidP="00D60CF9">
                      <w:pPr>
                        <w:jc w:val="center"/>
                        <w:rPr>
                          <w:b/>
                          <w:color w:val="FFFFFF" w:themeColor="background1"/>
                        </w:rPr>
                      </w:pPr>
                    </w:p>
                    <w:p w:rsidR="00D60CF9" w:rsidRPr="004D4B6C" w:rsidRDefault="00D60CF9" w:rsidP="004D4B6C">
                      <w:pPr>
                        <w:spacing w:after="180"/>
                        <w:jc w:val="center"/>
                        <w:rPr>
                          <w:b/>
                          <w:color w:val="FFFFFF" w:themeColor="background1"/>
                        </w:rPr>
                      </w:pPr>
                      <w:r w:rsidRPr="004D4B6C">
                        <w:rPr>
                          <w:b/>
                          <w:color w:val="FFFFFF" w:themeColor="background1"/>
                        </w:rPr>
                        <w:t xml:space="preserve">Summary of Best Practices in </w:t>
                      </w:r>
                      <w:r w:rsidR="00004B19" w:rsidRPr="004D4B6C">
                        <w:rPr>
                          <w:b/>
                          <w:color w:val="FFFFFF" w:themeColor="background1"/>
                        </w:rPr>
                        <w:t>Curriculum Mapping</w:t>
                      </w:r>
                    </w:p>
                    <w:p w:rsidR="00004B19" w:rsidRPr="004D4B6C" w:rsidRDefault="00004B19" w:rsidP="004D4B6C">
                      <w:pPr>
                        <w:pStyle w:val="ListParagraph"/>
                        <w:numPr>
                          <w:ilvl w:val="0"/>
                          <w:numId w:val="1"/>
                        </w:numPr>
                        <w:spacing w:after="180"/>
                        <w:ind w:left="360"/>
                        <w:contextualSpacing w:val="0"/>
                        <w:rPr>
                          <w:color w:val="FFFFFF" w:themeColor="background1"/>
                        </w:rPr>
                      </w:pPr>
                      <w:r w:rsidRPr="004D4B6C">
                        <w:rPr>
                          <w:color w:val="FFFFFF" w:themeColor="background1"/>
                        </w:rPr>
                        <w:t>Each of a program’s required courses needs at least one “major” course learning outcome (CLO)</w:t>
                      </w:r>
                      <w:r w:rsidR="001227E3" w:rsidRPr="004D4B6C">
                        <w:rPr>
                          <w:color w:val="FFFFFF" w:themeColor="background1"/>
                        </w:rPr>
                        <w:t>.</w:t>
                      </w:r>
                    </w:p>
                    <w:p w:rsidR="00004B19" w:rsidRPr="004D4B6C" w:rsidRDefault="00004B19" w:rsidP="004D4B6C">
                      <w:pPr>
                        <w:pStyle w:val="ListParagraph"/>
                        <w:numPr>
                          <w:ilvl w:val="1"/>
                          <w:numId w:val="1"/>
                        </w:numPr>
                        <w:spacing w:after="180"/>
                        <w:contextualSpacing w:val="0"/>
                        <w:rPr>
                          <w:color w:val="FFFFFF" w:themeColor="background1"/>
                        </w:rPr>
                      </w:pPr>
                      <w:r w:rsidRPr="004D4B6C">
                        <w:rPr>
                          <w:color w:val="FFFFFF" w:themeColor="background1"/>
                        </w:rPr>
                        <w:t>A “major” course learning outcome is a CLO that every instructor for a given course teach</w:t>
                      </w:r>
                      <w:r w:rsidR="001227E3" w:rsidRPr="004D4B6C">
                        <w:rPr>
                          <w:color w:val="FFFFFF" w:themeColor="background1"/>
                        </w:rPr>
                        <w:t>es</w:t>
                      </w:r>
                      <w:r w:rsidRPr="004D4B6C">
                        <w:rPr>
                          <w:color w:val="FFFFFF" w:themeColor="background1"/>
                        </w:rPr>
                        <w:t xml:space="preserve"> and assess</w:t>
                      </w:r>
                      <w:r w:rsidR="001227E3" w:rsidRPr="004D4B6C">
                        <w:rPr>
                          <w:color w:val="FFFFFF" w:themeColor="background1"/>
                        </w:rPr>
                        <w:t>es.</w:t>
                      </w:r>
                      <w:r w:rsidRPr="004D4B6C">
                        <w:rPr>
                          <w:color w:val="FFFFFF" w:themeColor="background1"/>
                        </w:rPr>
                        <w:t xml:space="preserve"> </w:t>
                      </w:r>
                    </w:p>
                    <w:p w:rsidR="00004B19" w:rsidRPr="004D4B6C" w:rsidRDefault="00004B19" w:rsidP="004D4B6C">
                      <w:pPr>
                        <w:pStyle w:val="ListParagraph"/>
                        <w:numPr>
                          <w:ilvl w:val="0"/>
                          <w:numId w:val="1"/>
                        </w:numPr>
                        <w:spacing w:after="180"/>
                        <w:ind w:left="360"/>
                        <w:contextualSpacing w:val="0"/>
                        <w:rPr>
                          <w:color w:val="FFFFFF" w:themeColor="background1"/>
                        </w:rPr>
                      </w:pPr>
                      <w:r w:rsidRPr="004D4B6C">
                        <w:rPr>
                          <w:color w:val="FFFFFF" w:themeColor="background1"/>
                        </w:rPr>
                        <w:t>Program faculty need to agree on what the major CLOs are and in which courses they will be taught</w:t>
                      </w:r>
                      <w:r w:rsidR="001227E3" w:rsidRPr="004D4B6C">
                        <w:rPr>
                          <w:color w:val="FFFFFF" w:themeColor="background1"/>
                        </w:rPr>
                        <w:t>.</w:t>
                      </w:r>
                    </w:p>
                    <w:p w:rsidR="00FD4FFE" w:rsidRPr="004D4B6C" w:rsidRDefault="00004B19" w:rsidP="004D4B6C">
                      <w:pPr>
                        <w:pStyle w:val="ListParagraph"/>
                        <w:numPr>
                          <w:ilvl w:val="0"/>
                          <w:numId w:val="1"/>
                        </w:numPr>
                        <w:spacing w:after="180"/>
                        <w:ind w:left="360"/>
                        <w:contextualSpacing w:val="0"/>
                        <w:rPr>
                          <w:color w:val="FFFFFF" w:themeColor="background1"/>
                        </w:rPr>
                      </w:pPr>
                      <w:r w:rsidRPr="004D4B6C">
                        <w:rPr>
                          <w:color w:val="FFFFFF" w:themeColor="background1"/>
                        </w:rPr>
                        <w:t>The major course learning outcomes are the building blocks of the PLOs</w:t>
                      </w:r>
                      <w:r w:rsidR="001227E3" w:rsidRPr="004D4B6C">
                        <w:rPr>
                          <w:color w:val="FFFFFF" w:themeColor="background1"/>
                        </w:rPr>
                        <w:t>.</w:t>
                      </w:r>
                    </w:p>
                    <w:p w:rsidR="00FD4FFE" w:rsidRPr="004D4B6C" w:rsidRDefault="00004B19" w:rsidP="004D4B6C">
                      <w:pPr>
                        <w:pStyle w:val="ListParagraph"/>
                        <w:numPr>
                          <w:ilvl w:val="0"/>
                          <w:numId w:val="1"/>
                        </w:numPr>
                        <w:spacing w:after="180"/>
                        <w:ind w:left="360"/>
                        <w:contextualSpacing w:val="0"/>
                        <w:rPr>
                          <w:color w:val="FFFFFF" w:themeColor="background1"/>
                        </w:rPr>
                      </w:pPr>
                      <w:r w:rsidRPr="004D4B6C">
                        <w:rPr>
                          <w:color w:val="FFFFFF" w:themeColor="background1"/>
                        </w:rPr>
                        <w:t>For every PLO, there should be at least one major CLO at the introductory level, at least one at the developmental level, and one (and only one) at the mastery level.</w:t>
                      </w:r>
                    </w:p>
                    <w:p w:rsidR="00004B19" w:rsidRPr="004D4B6C" w:rsidRDefault="00004B19" w:rsidP="004D4B6C">
                      <w:pPr>
                        <w:pStyle w:val="ListParagraph"/>
                        <w:numPr>
                          <w:ilvl w:val="0"/>
                          <w:numId w:val="1"/>
                        </w:numPr>
                        <w:spacing w:after="180"/>
                        <w:ind w:left="360"/>
                        <w:contextualSpacing w:val="0"/>
                        <w:rPr>
                          <w:color w:val="FFFFFF" w:themeColor="background1"/>
                        </w:rPr>
                      </w:pPr>
                      <w:r w:rsidRPr="004D4B6C">
                        <w:rPr>
                          <w:color w:val="FFFFFF" w:themeColor="background1"/>
                        </w:rPr>
                        <w:t>The</w:t>
                      </w:r>
                      <w:r w:rsidR="001227E3" w:rsidRPr="004D4B6C">
                        <w:rPr>
                          <w:color w:val="FFFFFF" w:themeColor="background1"/>
                        </w:rPr>
                        <w:t xml:space="preserve"> rung of a</w:t>
                      </w:r>
                      <w:r w:rsidRPr="004D4B6C">
                        <w:rPr>
                          <w:color w:val="FFFFFF" w:themeColor="background1"/>
                        </w:rPr>
                        <w:t xml:space="preserve"> major CLO at the ma</w:t>
                      </w:r>
                      <w:r w:rsidR="001227E3" w:rsidRPr="004D4B6C">
                        <w:rPr>
                          <w:color w:val="FFFFFF" w:themeColor="background1"/>
                        </w:rPr>
                        <w:t>stery level is identical to rung of a</w:t>
                      </w:r>
                      <w:r w:rsidRPr="004D4B6C">
                        <w:rPr>
                          <w:color w:val="FFFFFF" w:themeColor="background1"/>
                        </w:rPr>
                        <w:t xml:space="preserve"> PLO. (The “hook” differs</w:t>
                      </w:r>
                      <w:r w:rsidR="001227E3" w:rsidRPr="004D4B6C">
                        <w:rPr>
                          <w:color w:val="FFFFFF" w:themeColor="background1"/>
                        </w:rPr>
                        <w:t>, with the former specifying the course name and the latter specifying the program name</w:t>
                      </w:r>
                      <w:r w:rsidRPr="004D4B6C">
                        <w:rPr>
                          <w:color w:val="FFFFFF" w:themeColor="background1"/>
                        </w:rPr>
                        <w:t>.)</w:t>
                      </w:r>
                    </w:p>
                    <w:p w:rsidR="001227E3" w:rsidRPr="004D4B6C" w:rsidRDefault="00004B19" w:rsidP="004D4B6C">
                      <w:pPr>
                        <w:pStyle w:val="ListParagraph"/>
                        <w:numPr>
                          <w:ilvl w:val="0"/>
                          <w:numId w:val="1"/>
                        </w:numPr>
                        <w:spacing w:after="180"/>
                        <w:ind w:left="360"/>
                        <w:contextualSpacing w:val="0"/>
                        <w:rPr>
                          <w:color w:val="FFFFFF" w:themeColor="background1"/>
                        </w:rPr>
                      </w:pPr>
                      <w:r w:rsidRPr="004D4B6C">
                        <w:rPr>
                          <w:color w:val="FFFFFF" w:themeColor="background1"/>
                        </w:rPr>
                        <w:t>Ideally, all PLOs (i.e., major CLOs at the mastery level) are taught</w:t>
                      </w:r>
                      <w:r w:rsidR="001227E3" w:rsidRPr="004D4B6C">
                        <w:rPr>
                          <w:color w:val="FFFFFF" w:themeColor="background1"/>
                        </w:rPr>
                        <w:t xml:space="preserve"> and assessed</w:t>
                      </w:r>
                      <w:r w:rsidRPr="004D4B6C">
                        <w:rPr>
                          <w:color w:val="FFFFFF" w:themeColor="background1"/>
                        </w:rPr>
                        <w:t xml:space="preserve"> in the capstone</w:t>
                      </w:r>
                      <w:r w:rsidR="001227E3" w:rsidRPr="004D4B6C">
                        <w:rPr>
                          <w:color w:val="FFFFFF" w:themeColor="background1"/>
                        </w:rPr>
                        <w:t xml:space="preserve"> course.</w:t>
                      </w:r>
                    </w:p>
                    <w:p w:rsidR="00004B19" w:rsidRPr="004D4B6C" w:rsidRDefault="00004B19" w:rsidP="004D4B6C">
                      <w:pPr>
                        <w:pStyle w:val="ListParagraph"/>
                        <w:numPr>
                          <w:ilvl w:val="0"/>
                          <w:numId w:val="1"/>
                        </w:numPr>
                        <w:spacing w:after="180"/>
                        <w:ind w:left="360"/>
                        <w:contextualSpacing w:val="0"/>
                        <w:rPr>
                          <w:color w:val="FFFFFF" w:themeColor="background1"/>
                        </w:rPr>
                      </w:pPr>
                      <w:r w:rsidRPr="004D4B6C">
                        <w:rPr>
                          <w:color w:val="FFFFFF" w:themeColor="background1"/>
                        </w:rPr>
                        <w:t xml:space="preserve">CLOs should be unique. </w:t>
                      </w:r>
                    </w:p>
                    <w:p w:rsidR="00004B19" w:rsidRPr="004D4B6C" w:rsidRDefault="00004B19" w:rsidP="004D4B6C">
                      <w:pPr>
                        <w:pStyle w:val="ListParagraph"/>
                        <w:numPr>
                          <w:ilvl w:val="1"/>
                          <w:numId w:val="1"/>
                        </w:numPr>
                        <w:spacing w:after="180"/>
                        <w:contextualSpacing w:val="0"/>
                        <w:rPr>
                          <w:color w:val="FFFFFF" w:themeColor="background1"/>
                        </w:rPr>
                      </w:pPr>
                      <w:r w:rsidRPr="004D4B6C">
                        <w:rPr>
                          <w:color w:val="FFFFFF" w:themeColor="background1"/>
                        </w:rPr>
                        <w:t>When referring to a skill that is developed across courses in a curriculum that is graduated and sequential, the CLOs should specify the skill level expected.</w:t>
                      </w:r>
                      <w:r w:rsidR="00C51F73" w:rsidRPr="004D4B6C">
                        <w:rPr>
                          <w:color w:val="FFFFFF" w:themeColor="background1"/>
                        </w:rPr>
                        <w:t xml:space="preserve"> (“Students will demonstrate safe laboratory skills for simple chemistry experiments.” </w:t>
                      </w:r>
                      <w:r w:rsidR="00C51F73" w:rsidRPr="004D4B6C">
                        <w:rPr>
                          <w:color w:val="FFFFFF" w:themeColor="background1"/>
                        </w:rPr>
                        <w:t xml:space="preserve">(“Students will demonstrate safe laboratory skills for </w:t>
                      </w:r>
                      <w:r w:rsidR="00C51F73" w:rsidRPr="004D4B6C">
                        <w:rPr>
                          <w:color w:val="FFFFFF" w:themeColor="background1"/>
                        </w:rPr>
                        <w:t>complex</w:t>
                      </w:r>
                      <w:r w:rsidR="00C51F73" w:rsidRPr="004D4B6C">
                        <w:rPr>
                          <w:color w:val="FFFFFF" w:themeColor="background1"/>
                        </w:rPr>
                        <w:t xml:space="preserve"> chemistry experiments.”</w:t>
                      </w:r>
                      <w:r w:rsidR="00C51F73" w:rsidRPr="004D4B6C">
                        <w:rPr>
                          <w:color w:val="FFFFFF" w:themeColor="background1"/>
                        </w:rPr>
                        <w:t>)</w:t>
                      </w:r>
                    </w:p>
                    <w:p w:rsidR="00004B19" w:rsidRPr="004D4B6C" w:rsidRDefault="00004B19" w:rsidP="004D4B6C">
                      <w:pPr>
                        <w:pStyle w:val="ListParagraph"/>
                        <w:numPr>
                          <w:ilvl w:val="1"/>
                          <w:numId w:val="1"/>
                        </w:numPr>
                        <w:spacing w:after="180"/>
                        <w:contextualSpacing w:val="0"/>
                        <w:rPr>
                          <w:color w:val="FFFFFF" w:themeColor="background1"/>
                        </w:rPr>
                      </w:pPr>
                      <w:r w:rsidRPr="004D4B6C">
                        <w:rPr>
                          <w:color w:val="FFFFFF" w:themeColor="background1"/>
                        </w:rPr>
                        <w:t>When referring to a skill that is developed across courses</w:t>
                      </w:r>
                      <w:r w:rsidRPr="004D4B6C">
                        <w:rPr>
                          <w:color w:val="FFFFFF" w:themeColor="background1"/>
                        </w:rPr>
                        <w:t xml:space="preserve"> in a curriculum in which courses can be taken in any order, the CLO</w:t>
                      </w:r>
                      <w:r w:rsidRPr="004D4B6C">
                        <w:rPr>
                          <w:color w:val="FFFFFF" w:themeColor="background1"/>
                        </w:rPr>
                        <w:t xml:space="preserve"> should </w:t>
                      </w:r>
                      <w:r w:rsidR="001227E3" w:rsidRPr="004D4B6C">
                        <w:rPr>
                          <w:color w:val="FFFFFF" w:themeColor="background1"/>
                        </w:rPr>
                        <w:t>describe the same skill</w:t>
                      </w:r>
                      <w:r w:rsidR="00C51F73" w:rsidRPr="004D4B6C">
                        <w:rPr>
                          <w:color w:val="FFFFFF" w:themeColor="background1"/>
                        </w:rPr>
                        <w:t xml:space="preserve"> but distinguish the context within which the skill will be applied (e.g., “Students will write competently about Romantic poetry.” “Students will write competently about Renaissance literature.”)</w:t>
                      </w:r>
                      <w:bookmarkStart w:id="1" w:name="_GoBack"/>
                      <w:bookmarkEnd w:id="1"/>
                    </w:p>
                    <w:p w:rsidR="001227E3" w:rsidRPr="004D4B6C" w:rsidRDefault="00C51F73" w:rsidP="004D4B6C">
                      <w:pPr>
                        <w:pStyle w:val="ListParagraph"/>
                        <w:numPr>
                          <w:ilvl w:val="1"/>
                          <w:numId w:val="1"/>
                        </w:numPr>
                        <w:spacing w:after="180"/>
                        <w:contextualSpacing w:val="0"/>
                        <w:rPr>
                          <w:color w:val="FFFFFF" w:themeColor="background1"/>
                        </w:rPr>
                      </w:pPr>
                      <w:r w:rsidRPr="004D4B6C">
                        <w:rPr>
                          <w:color w:val="FFFFFF" w:themeColor="background1"/>
                        </w:rPr>
                        <w:t xml:space="preserve">When students are </w:t>
                      </w:r>
                      <w:r w:rsidRPr="004D4B6C">
                        <w:rPr>
                          <w:color w:val="FFFFFF" w:themeColor="background1"/>
                          <w:u w:val="single"/>
                        </w:rPr>
                        <w:t>required</w:t>
                      </w:r>
                      <w:r w:rsidRPr="004D4B6C">
                        <w:rPr>
                          <w:color w:val="FFFFFF" w:themeColor="background1"/>
                        </w:rPr>
                        <w:t xml:space="preserve"> to choose one or more courses from a list</w:t>
                      </w:r>
                      <w:r w:rsidRPr="004D4B6C">
                        <w:rPr>
                          <w:color w:val="FFFFFF" w:themeColor="background1"/>
                        </w:rPr>
                        <w:t xml:space="preserve">, </w:t>
                      </w:r>
                      <w:r w:rsidRPr="004D4B6C">
                        <w:rPr>
                          <w:color w:val="FFFFFF" w:themeColor="background1"/>
                        </w:rPr>
                        <w:t xml:space="preserve">all of the courses in the list should have one or more major </w:t>
                      </w:r>
                      <w:r w:rsidRPr="004D4B6C">
                        <w:rPr>
                          <w:color w:val="FFFFFF" w:themeColor="background1"/>
                        </w:rPr>
                        <w:t xml:space="preserve">CLO should </w:t>
                      </w:r>
                      <w:r w:rsidR="001227E3" w:rsidRPr="004D4B6C">
                        <w:rPr>
                          <w:color w:val="FFFFFF" w:themeColor="background1"/>
                        </w:rPr>
                        <w:t>describe the same skill</w:t>
                      </w:r>
                      <w:r w:rsidRPr="004D4B6C">
                        <w:rPr>
                          <w:color w:val="FFFFFF" w:themeColor="background1"/>
                        </w:rPr>
                        <w:t xml:space="preserve"> but </w:t>
                      </w:r>
                      <w:r w:rsidRPr="004D4B6C">
                        <w:rPr>
                          <w:color w:val="FFFFFF" w:themeColor="background1"/>
                        </w:rPr>
                        <w:t xml:space="preserve">distinguish the context within which the skill will be applied (e.g., “Students will </w:t>
                      </w:r>
                      <w:r w:rsidRPr="004D4B6C">
                        <w:rPr>
                          <w:color w:val="FFFFFF" w:themeColor="background1"/>
                        </w:rPr>
                        <w:t xml:space="preserve">deliver a professional quality </w:t>
                      </w:r>
                      <w:r w:rsidR="001227E3" w:rsidRPr="004D4B6C">
                        <w:rPr>
                          <w:color w:val="FFFFFF" w:themeColor="background1"/>
                        </w:rPr>
                        <w:t xml:space="preserve">solo </w:t>
                      </w:r>
                      <w:r w:rsidRPr="004D4B6C">
                        <w:rPr>
                          <w:color w:val="FFFFFF" w:themeColor="background1"/>
                        </w:rPr>
                        <w:t>performance</w:t>
                      </w:r>
                      <w:r w:rsidR="001227E3" w:rsidRPr="004D4B6C">
                        <w:rPr>
                          <w:color w:val="FFFFFF" w:themeColor="background1"/>
                        </w:rPr>
                        <w:t xml:space="preserve"> in their major </w:t>
                      </w:r>
                      <w:r w:rsidRPr="004D4B6C">
                        <w:rPr>
                          <w:color w:val="FFFFFF" w:themeColor="background1"/>
                        </w:rPr>
                        <w:t>instrument</w:t>
                      </w:r>
                      <w:r w:rsidRPr="004D4B6C">
                        <w:rPr>
                          <w:color w:val="FFFFFF" w:themeColor="background1"/>
                        </w:rPr>
                        <w:t xml:space="preserve">.” </w:t>
                      </w:r>
                      <w:r w:rsidR="001227E3" w:rsidRPr="004D4B6C">
                        <w:rPr>
                          <w:color w:val="FFFFFF" w:themeColor="background1"/>
                        </w:rPr>
                        <w:t xml:space="preserve">“Students will deliver a professional quality </w:t>
                      </w:r>
                      <w:r w:rsidR="004D4B6C" w:rsidRPr="004D4B6C">
                        <w:rPr>
                          <w:color w:val="FFFFFF" w:themeColor="background1"/>
                        </w:rPr>
                        <w:t xml:space="preserve">ensemble </w:t>
                      </w:r>
                      <w:r w:rsidR="001227E3" w:rsidRPr="004D4B6C">
                        <w:rPr>
                          <w:color w:val="FFFFFF" w:themeColor="background1"/>
                        </w:rPr>
                        <w:t>performance in their major instrument.</w:t>
                      </w:r>
                      <w:r w:rsidR="004D4B6C" w:rsidRPr="004D4B6C">
                        <w:rPr>
                          <w:color w:val="FFFFFF" w:themeColor="background1"/>
                        </w:rPr>
                        <w:t>”)</w:t>
                      </w:r>
                    </w:p>
                    <w:p w:rsidR="001227E3" w:rsidRPr="004D4B6C" w:rsidRDefault="001227E3" w:rsidP="004D4B6C">
                      <w:pPr>
                        <w:pStyle w:val="ListParagraph"/>
                        <w:numPr>
                          <w:ilvl w:val="0"/>
                          <w:numId w:val="1"/>
                        </w:numPr>
                        <w:spacing w:after="180"/>
                        <w:ind w:left="270"/>
                        <w:contextualSpacing w:val="0"/>
                        <w:rPr>
                          <w:color w:val="FFFFFF" w:themeColor="background1"/>
                        </w:rPr>
                      </w:pPr>
                      <w:r w:rsidRPr="004D4B6C">
                        <w:rPr>
                          <w:color w:val="FFFFFF" w:themeColor="background1"/>
                        </w:rPr>
                        <w:t>Department chairs</w:t>
                      </w:r>
                      <w:r w:rsidR="004D4B6C" w:rsidRPr="004D4B6C">
                        <w:rPr>
                          <w:color w:val="FFFFFF" w:themeColor="background1"/>
                        </w:rPr>
                        <w:t xml:space="preserve"> (or program directors)</w:t>
                      </w:r>
                      <w:r w:rsidRPr="004D4B6C">
                        <w:rPr>
                          <w:color w:val="FFFFFF" w:themeColor="background1"/>
                        </w:rPr>
                        <w:t xml:space="preserve"> should discuss </w:t>
                      </w:r>
                      <w:r w:rsidR="004D4B6C" w:rsidRPr="004D4B6C">
                        <w:rPr>
                          <w:color w:val="FFFFFF" w:themeColor="background1"/>
                        </w:rPr>
                        <w:t xml:space="preserve">the </w:t>
                      </w:r>
                      <w:r w:rsidRPr="004D4B6C">
                        <w:rPr>
                          <w:color w:val="FFFFFF" w:themeColor="background1"/>
                        </w:rPr>
                        <w:t xml:space="preserve">CLOs of </w:t>
                      </w:r>
                      <w:r w:rsidR="004D4B6C" w:rsidRPr="004D4B6C">
                        <w:rPr>
                          <w:color w:val="FFFFFF" w:themeColor="background1"/>
                        </w:rPr>
                        <w:t xml:space="preserve">any </w:t>
                      </w:r>
                      <w:r w:rsidRPr="004D4B6C">
                        <w:rPr>
                          <w:color w:val="FFFFFF" w:themeColor="background1"/>
                        </w:rPr>
                        <w:t>required course</w:t>
                      </w:r>
                      <w:r w:rsidR="004D4B6C" w:rsidRPr="004D4B6C">
                        <w:rPr>
                          <w:color w:val="FFFFFF" w:themeColor="background1"/>
                        </w:rPr>
                        <w:t xml:space="preserve"> that is </w:t>
                      </w:r>
                      <w:r w:rsidRPr="004D4B6C">
                        <w:rPr>
                          <w:color w:val="FFFFFF" w:themeColor="background1"/>
                        </w:rPr>
                        <w:t xml:space="preserve">taught </w:t>
                      </w:r>
                      <w:r w:rsidR="004D4B6C" w:rsidRPr="004D4B6C">
                        <w:rPr>
                          <w:color w:val="FFFFFF" w:themeColor="background1"/>
                        </w:rPr>
                        <w:t xml:space="preserve">in </w:t>
                      </w:r>
                      <w:r w:rsidRPr="004D4B6C">
                        <w:rPr>
                          <w:color w:val="FFFFFF" w:themeColor="background1"/>
                        </w:rPr>
                        <w:t xml:space="preserve">outside </w:t>
                      </w:r>
                      <w:r w:rsidR="004D4B6C" w:rsidRPr="004D4B6C">
                        <w:rPr>
                          <w:color w:val="FFFFFF" w:themeColor="background1"/>
                        </w:rPr>
                        <w:t>departments or programs to ensure that the course will be teaching what is needed for students to develop the skills and knowledge for its program’s PLOs.</w:t>
                      </w:r>
                    </w:p>
                    <w:p w:rsidR="001227E3" w:rsidRPr="004D4B6C" w:rsidRDefault="001227E3" w:rsidP="004D4B6C">
                      <w:pPr>
                        <w:pStyle w:val="ListParagraph"/>
                        <w:numPr>
                          <w:ilvl w:val="0"/>
                          <w:numId w:val="1"/>
                        </w:numPr>
                        <w:spacing w:after="180"/>
                        <w:ind w:left="270"/>
                        <w:contextualSpacing w:val="0"/>
                        <w:rPr>
                          <w:color w:val="FFFFFF" w:themeColor="background1"/>
                        </w:rPr>
                      </w:pPr>
                      <w:r w:rsidRPr="004D4B6C">
                        <w:rPr>
                          <w:color w:val="FFFFFF" w:themeColor="background1"/>
                        </w:rPr>
                        <w:t>If students don’t perform well on a particular PLO, the program faculty may want to review the assessment data of the major CLOs at the “I” and “D” levels that lead to that PLO in order to gain insight into where in the learning process students get stuck</w:t>
                      </w:r>
                      <w:r w:rsidR="004D4B6C" w:rsidRPr="004D4B6C">
                        <w:rPr>
                          <w:color w:val="FFFFFF" w:themeColor="background1"/>
                        </w:rPr>
                        <w:t>.</w:t>
                      </w:r>
                    </w:p>
                    <w:p w:rsidR="00FD4FFE" w:rsidRPr="004D4B6C" w:rsidRDefault="001227E3" w:rsidP="004D4B6C">
                      <w:pPr>
                        <w:pStyle w:val="ListParagraph"/>
                        <w:numPr>
                          <w:ilvl w:val="0"/>
                          <w:numId w:val="1"/>
                        </w:numPr>
                        <w:spacing w:after="180"/>
                        <w:ind w:left="270"/>
                        <w:contextualSpacing w:val="0"/>
                        <w:rPr>
                          <w:color w:val="FFFFFF" w:themeColor="background1"/>
                        </w:rPr>
                      </w:pPr>
                      <w:r w:rsidRPr="004D4B6C">
                        <w:rPr>
                          <w:color w:val="FFFFFF" w:themeColor="background1"/>
                        </w:rPr>
                        <w:t xml:space="preserve">Create a curriculum matrix that shows how the major CLOs in a program’s required courses align with the program learning outcomes. </w:t>
                      </w:r>
                    </w:p>
                  </w:txbxContent>
                </v:textbox>
                <w10:wrap type="square"/>
              </v:shape>
            </w:pict>
          </mc:Fallback>
        </mc:AlternateContent>
      </w:r>
      <w:r w:rsidRPr="00FD4FFE">
        <w:rPr>
          <w:noProof/>
        </w:rPr>
        <w:drawing>
          <wp:anchor distT="0" distB="0" distL="114300" distR="114300" simplePos="0" relativeHeight="251659264" behindDoc="0" locked="0" layoutInCell="1" allowOverlap="1" wp14:anchorId="4623FFE2" wp14:editId="6E1C4D73">
            <wp:simplePos x="0" y="0"/>
            <wp:positionH relativeFrom="column">
              <wp:posOffset>-913902</wp:posOffset>
            </wp:positionH>
            <wp:positionV relativeFrom="page">
              <wp:posOffset>0</wp:posOffset>
            </wp:positionV>
            <wp:extent cx="10058880" cy="7991856"/>
            <wp:effectExtent l="0" t="0" r="0" b="9525"/>
            <wp:wrapTight wrapText="bothSides">
              <wp:wrapPolygon edited="0">
                <wp:start x="0" y="0"/>
                <wp:lineTo x="0" y="21574"/>
                <wp:lineTo x="21559" y="21574"/>
                <wp:lineTo x="21559" y="0"/>
                <wp:lineTo x="0" y="0"/>
              </wp:wrapPolygon>
            </wp:wrapTight>
            <wp:docPr id="5122" name="Picture 2" descr="Image result for black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2" name="Picture 2" descr="Image result for blackboar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58880" cy="7991856"/>
                    </a:xfrm>
                    <a:prstGeom prst="rect">
                      <a:avLst/>
                    </a:prstGeom>
                    <a:noFill/>
                    <a:extLst/>
                  </pic:spPr>
                </pic:pic>
              </a:graphicData>
            </a:graphic>
            <wp14:sizeRelH relativeFrom="margin">
              <wp14:pctWidth>0</wp14:pctWidth>
            </wp14:sizeRelH>
            <wp14:sizeRelV relativeFrom="margin">
              <wp14:pctHeight>0</wp14:pctHeight>
            </wp14:sizeRelV>
          </wp:anchor>
        </w:drawing>
      </w:r>
    </w:p>
    <w:sectPr w:rsidR="00FD4FFE" w:rsidRPr="00D60CF9" w:rsidSect="00FD4FFE">
      <w:pgSz w:w="15840" w:h="12240" w:orient="landscape"/>
      <w:pgMar w:top="3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6F6D4F"/>
    <w:multiLevelType w:val="hybridMultilevel"/>
    <w:tmpl w:val="6A92F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39D"/>
    <w:rsid w:val="00004B19"/>
    <w:rsid w:val="001227E3"/>
    <w:rsid w:val="002A1B65"/>
    <w:rsid w:val="004D4B6C"/>
    <w:rsid w:val="0067039D"/>
    <w:rsid w:val="00916E4C"/>
    <w:rsid w:val="009D247E"/>
    <w:rsid w:val="00A65E12"/>
    <w:rsid w:val="00BB5765"/>
    <w:rsid w:val="00C51F73"/>
    <w:rsid w:val="00D60CF9"/>
    <w:rsid w:val="00FD4FFE"/>
    <w:rsid w:val="00FD6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70694"/>
  <w15:chartTrackingRefBased/>
  <w15:docId w15:val="{5CB5AA7E-E051-4256-8EFD-9154EB1B8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039D"/>
    <w:pPr>
      <w:ind w:left="720"/>
      <w:contextualSpacing/>
    </w:pPr>
  </w:style>
  <w:style w:type="paragraph" w:styleId="NormalWeb">
    <w:name w:val="Normal (Web)"/>
    <w:basedOn w:val="Normal"/>
    <w:uiPriority w:val="99"/>
    <w:semiHidden/>
    <w:unhideWhenUsed/>
    <w:rsid w:val="00BB5765"/>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742171">
      <w:bodyDiv w:val="1"/>
      <w:marLeft w:val="0"/>
      <w:marRight w:val="0"/>
      <w:marTop w:val="0"/>
      <w:marBottom w:val="0"/>
      <w:divBdr>
        <w:top w:val="none" w:sz="0" w:space="0" w:color="auto"/>
        <w:left w:val="none" w:sz="0" w:space="0" w:color="auto"/>
        <w:bottom w:val="none" w:sz="0" w:space="0" w:color="auto"/>
        <w:right w:val="none" w:sz="0" w:space="0" w:color="auto"/>
      </w:divBdr>
    </w:div>
    <w:div w:id="362899255">
      <w:bodyDiv w:val="1"/>
      <w:marLeft w:val="0"/>
      <w:marRight w:val="0"/>
      <w:marTop w:val="0"/>
      <w:marBottom w:val="0"/>
      <w:divBdr>
        <w:top w:val="none" w:sz="0" w:space="0" w:color="auto"/>
        <w:left w:val="none" w:sz="0" w:space="0" w:color="auto"/>
        <w:bottom w:val="none" w:sz="0" w:space="0" w:color="auto"/>
        <w:right w:val="none" w:sz="0" w:space="0" w:color="auto"/>
      </w:divBdr>
    </w:div>
    <w:div w:id="912353820">
      <w:bodyDiv w:val="1"/>
      <w:marLeft w:val="0"/>
      <w:marRight w:val="0"/>
      <w:marTop w:val="0"/>
      <w:marBottom w:val="0"/>
      <w:divBdr>
        <w:top w:val="none" w:sz="0" w:space="0" w:color="auto"/>
        <w:left w:val="none" w:sz="0" w:space="0" w:color="auto"/>
        <w:bottom w:val="none" w:sz="0" w:space="0" w:color="auto"/>
        <w:right w:val="none" w:sz="0" w:space="0" w:color="auto"/>
      </w:divBdr>
    </w:div>
    <w:div w:id="198443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Eastern Washington University</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Kern, Jill</dc:creator>
  <cp:keywords/>
  <dc:description/>
  <cp:lastModifiedBy>Kern, Jill</cp:lastModifiedBy>
  <cp:revision>2</cp:revision>
  <dcterms:created xsi:type="dcterms:W3CDTF">2018-02-08T23:23:00Z</dcterms:created>
  <dcterms:modified xsi:type="dcterms:W3CDTF">2018-02-08T23:23:00Z</dcterms:modified>
</cp:coreProperties>
</file>