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4E93B" w14:textId="2FDAA63C" w:rsidR="00567387" w:rsidRPr="00567387" w:rsidRDefault="00567387" w:rsidP="0056738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  <w:r w:rsidRPr="00567387">
        <w:rPr>
          <w:rFonts w:ascii="Arial" w:eastAsia="Times New Roman" w:hAnsi="Arial" w:cs="Arial"/>
          <w:b/>
          <w:bCs/>
          <w:color w:val="5876A3"/>
          <w:sz w:val="21"/>
          <w:szCs w:val="21"/>
        </w:rPr>
        <w:t>New Program: Significant Departure</w:t>
      </w:r>
      <w:bookmarkStart w:id="0" w:name="_GoBack"/>
      <w:bookmarkEnd w:id="0"/>
    </w:p>
    <w:p w14:paraId="69FAFF2B" w14:textId="77777777" w:rsidR="00567387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6075D265" w14:textId="47AC6895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Official name of the program:</w:t>
      </w:r>
    </w:p>
    <w:p w14:paraId="54F3AD7C" w14:textId="21C5269A" w:rsidR="001F5BF7" w:rsidRDefault="001F5BF7"/>
    <w:p w14:paraId="327EF666" w14:textId="50147E5A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>I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mplementation Date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S</w:t>
      </w:r>
      <w:r w:rsidRPr="00985746">
        <w:rPr>
          <w:rFonts w:ascii="Arial" w:eastAsia="Times New Roman" w:hAnsi="Arial" w:cs="Arial"/>
          <w:sz w:val="18"/>
          <w:szCs w:val="18"/>
        </w:rPr>
        <w:t>tate actual first date of term, not “Spring 2021</w:t>
      </w:r>
      <w:r w:rsidR="00985746">
        <w:rPr>
          <w:rFonts w:ascii="Arial" w:eastAsia="Times New Roman" w:hAnsi="Arial" w:cs="Arial"/>
          <w:sz w:val="18"/>
          <w:szCs w:val="18"/>
        </w:rPr>
        <w:t>”</w:t>
      </w:r>
      <w:r w:rsidRPr="00985746">
        <w:rPr>
          <w:rFonts w:ascii="Arial" w:eastAsia="Times New Roman" w:hAnsi="Arial" w:cs="Arial"/>
          <w:sz w:val="21"/>
          <w:szCs w:val="21"/>
        </w:rPr>
        <w:t>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23669C17" w14:textId="097668C2" w:rsidR="00567387" w:rsidRDefault="00567387"/>
    <w:p w14:paraId="03E9E16D" w14:textId="7FB2DD0B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Degree Level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1E9D9FB6" w14:textId="1A0A8E4C" w:rsidR="00567387" w:rsidRDefault="00567387">
      <w:r>
        <w:t>Associate</w:t>
      </w:r>
    </w:p>
    <w:p w14:paraId="2201B6E7" w14:textId="2A12B837" w:rsidR="00567387" w:rsidRDefault="00567387" w:rsidP="00020158">
      <w:pPr>
        <w:tabs>
          <w:tab w:val="left" w:pos="4140"/>
        </w:tabs>
      </w:pPr>
      <w:r>
        <w:t>Bachelor</w:t>
      </w:r>
      <w:r w:rsidR="00020158">
        <w:tab/>
      </w:r>
    </w:p>
    <w:p w14:paraId="6CB10167" w14:textId="6A887879" w:rsidR="00567387" w:rsidRDefault="00567387">
      <w:r>
        <w:t>Master</w:t>
      </w:r>
    </w:p>
    <w:p w14:paraId="1082A22F" w14:textId="35A7B37B" w:rsidR="00567387" w:rsidRDefault="00567387">
      <w:r>
        <w:t>Ed Specialist</w:t>
      </w:r>
    </w:p>
    <w:p w14:paraId="7D9D3512" w14:textId="4673B36C" w:rsidR="00567387" w:rsidRDefault="00567387">
      <w:r>
        <w:t>Doctorate</w:t>
      </w:r>
    </w:p>
    <w:p w14:paraId="5FB71D56" w14:textId="6C80093B" w:rsidR="00567387" w:rsidRDefault="00567387">
      <w:r>
        <w:t>Certificate</w:t>
      </w:r>
    </w:p>
    <w:p w14:paraId="06EF118D" w14:textId="1C80FE1B" w:rsidR="00567387" w:rsidRDefault="00567387"/>
    <w:p w14:paraId="5A40125D" w14:textId="1FCF0438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 xml:space="preserve">Degree </w:t>
      </w:r>
      <w:r>
        <w:rPr>
          <w:rFonts w:ascii="Arial" w:eastAsia="Times New Roman" w:hAnsi="Arial" w:cs="Arial"/>
          <w:color w:val="5876A3"/>
          <w:sz w:val="21"/>
          <w:szCs w:val="21"/>
        </w:rPr>
        <w:t>Type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44361040" w14:textId="77777777" w:rsidR="00567387" w:rsidRDefault="00567387" w:rsidP="00567387">
      <w:r>
        <w:t>Certificate</w:t>
      </w:r>
    </w:p>
    <w:p w14:paraId="2DA4F53B" w14:textId="14551428" w:rsidR="00567387" w:rsidRDefault="00567387" w:rsidP="00567387">
      <w:r>
        <w:t>Associate of Arts (AA)</w:t>
      </w:r>
    </w:p>
    <w:p w14:paraId="6B1CCE4A" w14:textId="53632546" w:rsidR="00567387" w:rsidRDefault="00567387" w:rsidP="00567387">
      <w:r>
        <w:t>Associate of Sciences (AS)</w:t>
      </w:r>
    </w:p>
    <w:p w14:paraId="1D99C7BF" w14:textId="540157DC" w:rsidR="00567387" w:rsidRDefault="00567387" w:rsidP="00567387">
      <w:r>
        <w:t>Associate of Applied Science (AAS)</w:t>
      </w:r>
    </w:p>
    <w:p w14:paraId="58FAE666" w14:textId="3F681AF5" w:rsidR="00567387" w:rsidRDefault="00567387" w:rsidP="00567387">
      <w:r>
        <w:t>Bachelor of Applied Science (BAS)</w:t>
      </w:r>
    </w:p>
    <w:p w14:paraId="58592AB2" w14:textId="77777777" w:rsidR="00567387" w:rsidRDefault="00567387" w:rsidP="00567387">
      <w:r>
        <w:t>Minor, Concentration, Emphasis, Option, Track</w:t>
      </w:r>
    </w:p>
    <w:p w14:paraId="3923DCC9" w14:textId="0B6C0E61" w:rsidR="00567387" w:rsidRDefault="00567387" w:rsidP="00567387">
      <w:r>
        <w:t>Bachelor of Arts (BA)</w:t>
      </w:r>
    </w:p>
    <w:p w14:paraId="507F3D10" w14:textId="341B6628" w:rsidR="00567387" w:rsidRDefault="00567387" w:rsidP="00567387">
      <w:r>
        <w:t>Bachelor of Science (BS)</w:t>
      </w:r>
    </w:p>
    <w:p w14:paraId="43668CF4" w14:textId="35035BB4" w:rsidR="00567387" w:rsidRDefault="00567387" w:rsidP="00567387">
      <w:r>
        <w:t>Master of Arts (MA)</w:t>
      </w:r>
    </w:p>
    <w:p w14:paraId="503A3518" w14:textId="5DA00669" w:rsidR="00567387" w:rsidRDefault="00567387" w:rsidP="00567387">
      <w:r>
        <w:t>Master of Science (MS)</w:t>
      </w:r>
    </w:p>
    <w:p w14:paraId="5964BD3E" w14:textId="071ED47A" w:rsidR="00567387" w:rsidRPr="00F15025" w:rsidRDefault="00567387" w:rsidP="00567387">
      <w:pPr>
        <w:rPr>
          <w:rFonts w:ascii="Arial" w:eastAsia="Times New Roman" w:hAnsi="Arial" w:cs="Arial"/>
          <w:color w:val="5876A3"/>
          <w:sz w:val="21"/>
          <w:szCs w:val="21"/>
        </w:rPr>
      </w:pPr>
      <w:r>
        <w:t xml:space="preserve">Doctor of Philosophy </w:t>
      </w:r>
    </w:p>
    <w:p w14:paraId="1BA107E9" w14:textId="77777777" w:rsidR="00567387" w:rsidRDefault="00567387"/>
    <w:p w14:paraId="74046A76" w14:textId="04505A77" w:rsidR="00567387" w:rsidRPr="00F15025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Method of Delivery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="00985746"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06BA8D7B" w14:textId="1EF59828" w:rsidR="00567387" w:rsidRDefault="00567387" w:rsidP="00567387">
      <w:r>
        <w:t>Face to Face</w:t>
      </w:r>
    </w:p>
    <w:p w14:paraId="4EDAEE0D" w14:textId="0BAAB7C3" w:rsidR="00567387" w:rsidRDefault="00567387" w:rsidP="00567387">
      <w:r>
        <w:t>Distance delivery of more than 50% of program requirements</w:t>
      </w:r>
    </w:p>
    <w:p w14:paraId="6E7D54B7" w14:textId="559C321B" w:rsidR="00567387" w:rsidRDefault="00567387" w:rsidP="00567387">
      <w:r>
        <w:t>Distance delivery of less than 50% of program requirements</w:t>
      </w:r>
    </w:p>
    <w:p w14:paraId="643B1950" w14:textId="4A46F44B" w:rsidR="00567387" w:rsidRDefault="00567387" w:rsidP="00567387"/>
    <w:p w14:paraId="0882D31B" w14:textId="55181C2D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Semester or Quarter</w:t>
      </w:r>
      <w:r w:rsidR="00985746"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="00985746" w:rsidRPr="00985746">
        <w:rPr>
          <w:rFonts w:ascii="Arial" w:eastAsia="Times New Roman" w:hAnsi="Arial" w:cs="Arial"/>
          <w:sz w:val="21"/>
          <w:szCs w:val="21"/>
        </w:rPr>
        <w:t>(</w:t>
      </w:r>
      <w:r w:rsidR="00985746">
        <w:rPr>
          <w:rFonts w:ascii="Arial" w:eastAsia="Times New Roman" w:hAnsi="Arial" w:cs="Arial"/>
          <w:sz w:val="18"/>
          <w:szCs w:val="18"/>
        </w:rPr>
        <w:t>Circle)</w:t>
      </w:r>
      <w:r w:rsidR="00985746"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5A90310F" w14:textId="698B8CF2" w:rsidR="00985746" w:rsidRPr="00985746" w:rsidRDefault="00985746" w:rsidP="00567387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985746">
        <w:rPr>
          <w:rFonts w:asciiTheme="minorHAnsi" w:eastAsia="Times New Roman" w:hAnsiTheme="minorHAnsi" w:cstheme="minorHAnsi"/>
        </w:rPr>
        <w:t>Semester</w:t>
      </w:r>
    </w:p>
    <w:p w14:paraId="29AB0991" w14:textId="2F74C004" w:rsidR="00985746" w:rsidRPr="00985746" w:rsidRDefault="00985746" w:rsidP="00567387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 w:rsidRPr="00985746">
        <w:rPr>
          <w:rFonts w:asciiTheme="minorHAnsi" w:eastAsia="Times New Roman" w:hAnsiTheme="minorHAnsi" w:cstheme="minorHAnsi"/>
        </w:rPr>
        <w:t>Quarter</w:t>
      </w:r>
    </w:p>
    <w:p w14:paraId="20A39210" w14:textId="18FDD127" w:rsidR="00567387" w:rsidRPr="00F15025" w:rsidRDefault="00567387" w:rsidP="00567387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7E454244" w14:textId="2B31D932" w:rsidR="00567387" w:rsidRDefault="00567387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 xml:space="preserve">Number of 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 xml:space="preserve">Credits 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Needed 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to Complet</w:t>
      </w:r>
      <w:r>
        <w:rPr>
          <w:rFonts w:ascii="Arial" w:eastAsia="Times New Roman" w:hAnsi="Arial" w:cs="Arial"/>
          <w:color w:val="5876A3"/>
          <w:sz w:val="21"/>
          <w:szCs w:val="21"/>
        </w:rPr>
        <w:t>e Program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32660F85" w14:textId="106E33EE" w:rsidR="00020158" w:rsidRDefault="00020158" w:rsidP="00567387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21"/>
          <w:szCs w:val="21"/>
        </w:rPr>
      </w:pPr>
    </w:p>
    <w:p w14:paraId="58E9786E" w14:textId="58E07A91" w:rsidR="00567387" w:rsidRDefault="00567387" w:rsidP="00020158">
      <w:pPr>
        <w:shd w:val="clear" w:color="auto" w:fill="FFFFFF"/>
        <w:rPr>
          <w:rFonts w:ascii="Arial" w:eastAsia="Times New Roman" w:hAnsi="Arial" w:cs="Arial"/>
          <w:sz w:val="18"/>
          <w:szCs w:val="18"/>
        </w:rPr>
      </w:pPr>
      <w:r w:rsidRPr="00F15025">
        <w:rPr>
          <w:rFonts w:ascii="Arial" w:eastAsia="Times New Roman" w:hAnsi="Arial" w:cs="Arial"/>
          <w:color w:val="5876A3"/>
          <w:sz w:val="21"/>
          <w:szCs w:val="21"/>
        </w:rPr>
        <w:t>Credits to Completion Notes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Pr="00567387">
        <w:rPr>
          <w:rFonts w:ascii="Arial" w:eastAsia="Times New Roman" w:hAnsi="Arial" w:cs="Arial"/>
          <w:sz w:val="21"/>
          <w:szCs w:val="21"/>
        </w:rPr>
        <w:t>(</w:t>
      </w:r>
      <w:r w:rsidRPr="00F15025">
        <w:rPr>
          <w:rFonts w:ascii="Arial" w:eastAsia="Times New Roman" w:hAnsi="Arial" w:cs="Arial"/>
          <w:sz w:val="18"/>
          <w:szCs w:val="18"/>
        </w:rPr>
        <w:t>You can supply more details about the program credits here</w:t>
      </w:r>
      <w:r>
        <w:rPr>
          <w:rFonts w:ascii="Arial" w:eastAsia="Times New Roman" w:hAnsi="Arial" w:cs="Arial"/>
          <w:sz w:val="18"/>
          <w:szCs w:val="18"/>
        </w:rPr>
        <w:t>, if needed</w:t>
      </w:r>
      <w:r w:rsidRPr="00567387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>:</w:t>
      </w:r>
    </w:p>
    <w:p w14:paraId="245095A6" w14:textId="2F339207" w:rsidR="00985746" w:rsidRDefault="00985746" w:rsidP="00567387">
      <w:pPr>
        <w:shd w:val="clear" w:color="auto" w:fill="FFFFFF"/>
        <w:textAlignment w:val="top"/>
        <w:rPr>
          <w:rFonts w:ascii="Arial" w:eastAsia="Times New Roman" w:hAnsi="Arial" w:cs="Arial"/>
          <w:sz w:val="18"/>
          <w:szCs w:val="18"/>
        </w:rPr>
      </w:pPr>
    </w:p>
    <w:p w14:paraId="6875EB82" w14:textId="0ED8D9AF" w:rsidR="00020158" w:rsidRDefault="00020158" w:rsidP="00567387">
      <w:pPr>
        <w:shd w:val="clear" w:color="auto" w:fill="FFFFFF"/>
        <w:textAlignment w:val="top"/>
        <w:rPr>
          <w:rFonts w:ascii="Arial" w:eastAsia="Times New Roman" w:hAnsi="Arial" w:cs="Arial"/>
          <w:sz w:val="18"/>
          <w:szCs w:val="18"/>
        </w:rPr>
      </w:pPr>
    </w:p>
    <w:p w14:paraId="46C01E4C" w14:textId="0D1DFC56" w:rsidR="00020158" w:rsidRPr="00020158" w:rsidRDefault="00020158" w:rsidP="00020158">
      <w:pPr>
        <w:shd w:val="clear" w:color="auto" w:fill="FFFFFF"/>
        <w:textAlignment w:val="top"/>
        <w:rPr>
          <w:rFonts w:ascii="Arial" w:eastAsia="Times New Roman" w:hAnsi="Arial" w:cs="Arial"/>
          <w:color w:val="5876A3"/>
          <w:sz w:val="18"/>
          <w:szCs w:val="18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Budget Worksheet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 w:rsidRPr="00567387">
        <w:rPr>
          <w:rFonts w:ascii="Arial" w:eastAsia="Times New Roman" w:hAnsi="Arial" w:cs="Arial"/>
          <w:sz w:val="21"/>
          <w:szCs w:val="21"/>
        </w:rPr>
        <w:t>(</w:t>
      </w:r>
      <w:r w:rsidRPr="00F15025">
        <w:rPr>
          <w:rFonts w:ascii="Arial" w:eastAsia="Times New Roman" w:hAnsi="Arial" w:cs="Arial"/>
          <w:sz w:val="18"/>
          <w:szCs w:val="18"/>
        </w:rPr>
        <w:t xml:space="preserve">You can </w:t>
      </w:r>
      <w:r w:rsidRPr="00020158">
        <w:rPr>
          <w:rFonts w:ascii="Arial" w:eastAsia="Times New Roman" w:hAnsi="Arial" w:cs="Arial"/>
          <w:sz w:val="18"/>
          <w:szCs w:val="18"/>
        </w:rPr>
        <w:t>download a Budget Worksheet template</w:t>
      </w:r>
      <w:r w:rsidRPr="00020158">
        <w:rPr>
          <w:rFonts w:ascii="Arial" w:eastAsia="Times New Roman" w:hAnsi="Arial" w:cs="Arial"/>
          <w:color w:val="5876A3"/>
          <w:sz w:val="18"/>
          <w:szCs w:val="18"/>
        </w:rPr>
        <w:t> </w:t>
      </w:r>
      <w:hyperlink r:id="rId8" w:tgtFrame="_blank" w:history="1">
        <w:r w:rsidRPr="0002015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he</w:t>
        </w:r>
        <w:r w:rsidRPr="0002015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r</w:t>
        </w:r>
        <w:r w:rsidRPr="00020158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e</w:t>
        </w:r>
      </w:hyperlink>
      <w:r>
        <w:rPr>
          <w:rFonts w:ascii="Arial" w:eastAsia="Times New Roman" w:hAnsi="Arial" w:cs="Arial"/>
          <w:sz w:val="18"/>
          <w:szCs w:val="18"/>
        </w:rPr>
        <w:t>,</w:t>
      </w:r>
      <w:r w:rsidRPr="00020158">
        <w:rPr>
          <w:rFonts w:ascii="Arial" w:eastAsia="Times New Roman" w:hAnsi="Arial" w:cs="Arial"/>
          <w:sz w:val="18"/>
          <w:szCs w:val="18"/>
        </w:rPr>
        <w:t>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4BDBA60B" w14:textId="77777777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5357314F" w14:textId="52E05B00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Additional Supporting Documentation</w:t>
      </w:r>
      <w:r>
        <w:rPr>
          <w:rFonts w:ascii="Arial" w:eastAsia="Times New Roman" w:hAnsi="Arial" w:cs="Arial"/>
          <w:color w:val="5876A3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(To be uploaded, if any)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040FEC97" w14:textId="71F40B4F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7A816A02" w14:textId="77777777" w:rsidR="00020158" w:rsidRDefault="00020158" w:rsidP="00020158">
      <w:pPr>
        <w:rPr>
          <w:rFonts w:ascii="Arial" w:eastAsia="Times New Roman" w:hAnsi="Arial" w:cs="Arial"/>
          <w:color w:val="5876A3"/>
          <w:sz w:val="21"/>
          <w:szCs w:val="21"/>
        </w:rPr>
      </w:pPr>
    </w:p>
    <w:p w14:paraId="51CCD78B" w14:textId="77777777" w:rsidR="00020158" w:rsidRPr="00F15025" w:rsidRDefault="00020158" w:rsidP="000201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 xml:space="preserve">Additional Information </w:t>
      </w:r>
      <w:r w:rsidRPr="00567387">
        <w:rPr>
          <w:rFonts w:ascii="Arial" w:eastAsia="Times New Roman" w:hAnsi="Arial" w:cs="Arial"/>
          <w:sz w:val="21"/>
          <w:szCs w:val="21"/>
        </w:rPr>
        <w:t>(</w:t>
      </w:r>
      <w:r w:rsidRPr="00F15025">
        <w:rPr>
          <w:rFonts w:ascii="Arial" w:eastAsia="Times New Roman" w:hAnsi="Arial" w:cs="Arial"/>
          <w:sz w:val="18"/>
          <w:szCs w:val="18"/>
        </w:rPr>
        <w:t>You can supply more details about the program here</w:t>
      </w:r>
      <w:r>
        <w:rPr>
          <w:rFonts w:ascii="Arial" w:eastAsia="Times New Roman" w:hAnsi="Arial" w:cs="Arial"/>
          <w:sz w:val="18"/>
          <w:szCs w:val="18"/>
        </w:rPr>
        <w:t>, if needed</w:t>
      </w:r>
      <w:r w:rsidRPr="00567387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3A75E369" w14:textId="77777777" w:rsidR="00020158" w:rsidRPr="00F15025" w:rsidRDefault="00020158" w:rsidP="00020158">
      <w:pPr>
        <w:rPr>
          <w:rFonts w:ascii="Times New Roman" w:eastAsia="Times New Roman" w:hAnsi="Times New Roman" w:cs="Times New Roman"/>
          <w:sz w:val="24"/>
          <w:szCs w:val="24"/>
        </w:rPr>
      </w:pPr>
      <w:r w:rsidRPr="00F15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D61158" w14:textId="77777777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26E40C52" w14:textId="77777777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1BF5AF9D" w14:textId="2A89632E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lastRenderedPageBreak/>
        <w:t xml:space="preserve">Do you require expedited review? </w:t>
      </w:r>
      <w:r w:rsidRPr="00020158">
        <w:rPr>
          <w:rFonts w:ascii="Arial" w:eastAsia="Times New Roman" w:hAnsi="Arial" w:cs="Arial"/>
          <w:sz w:val="18"/>
          <w:szCs w:val="18"/>
        </w:rPr>
        <w:t xml:space="preserve">($1000 for a two-week turn </w:t>
      </w:r>
      <w:proofErr w:type="gramStart"/>
      <w:r w:rsidRPr="00020158">
        <w:rPr>
          <w:rFonts w:ascii="Arial" w:eastAsia="Times New Roman" w:hAnsi="Arial" w:cs="Arial"/>
          <w:sz w:val="18"/>
          <w:szCs w:val="18"/>
        </w:rPr>
        <w:t>around</w:t>
      </w:r>
      <w:r w:rsidR="00C93C52">
        <w:rPr>
          <w:rFonts w:ascii="Arial" w:eastAsia="Times New Roman" w:hAnsi="Arial" w:cs="Arial"/>
          <w:sz w:val="18"/>
          <w:szCs w:val="18"/>
        </w:rPr>
        <w:t>.Expect</w:t>
      </w:r>
      <w:proofErr w:type="gramEnd"/>
      <w:r w:rsidR="00C93C52">
        <w:rPr>
          <w:rFonts w:ascii="Arial" w:eastAsia="Times New Roman" w:hAnsi="Arial" w:cs="Arial"/>
          <w:sz w:val="18"/>
          <w:szCs w:val="18"/>
        </w:rPr>
        <w:t xml:space="preserve"> about two months for a non-expedited review</w:t>
      </w:r>
      <w:r w:rsidRPr="00020158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985746">
        <w:rPr>
          <w:rFonts w:ascii="Arial" w:eastAsia="Times New Roman" w:hAnsi="Arial" w:cs="Arial"/>
          <w:sz w:val="21"/>
          <w:szCs w:val="21"/>
        </w:rPr>
        <w:t>(</w:t>
      </w:r>
      <w:r>
        <w:rPr>
          <w:rFonts w:ascii="Arial" w:eastAsia="Times New Roman" w:hAnsi="Arial" w:cs="Arial"/>
          <w:sz w:val="18"/>
          <w:szCs w:val="18"/>
        </w:rPr>
        <w:t>Circle)</w:t>
      </w:r>
      <w:r w:rsidRPr="00F15025">
        <w:rPr>
          <w:rFonts w:ascii="Arial" w:eastAsia="Times New Roman" w:hAnsi="Arial" w:cs="Arial"/>
          <w:color w:val="5876A3"/>
          <w:sz w:val="21"/>
          <w:szCs w:val="21"/>
        </w:rPr>
        <w:t>:</w:t>
      </w:r>
    </w:p>
    <w:p w14:paraId="72101268" w14:textId="378310B1" w:rsidR="00020158" w:rsidRPr="00985746" w:rsidRDefault="00020158" w:rsidP="00020158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Yes</w:t>
      </w:r>
    </w:p>
    <w:p w14:paraId="6D9F200E" w14:textId="4E98EACC" w:rsidR="00020158" w:rsidRPr="00985746" w:rsidRDefault="00020158" w:rsidP="00020158">
      <w:pPr>
        <w:shd w:val="clear" w:color="auto" w:fill="FFFFFF"/>
        <w:textAlignment w:val="top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No</w:t>
      </w:r>
    </w:p>
    <w:p w14:paraId="229D91F0" w14:textId="5266324D" w:rsid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065ACCBB" w14:textId="7E6AA3EC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>
        <w:rPr>
          <w:rFonts w:ascii="Arial" w:eastAsia="Times New Roman" w:hAnsi="Arial" w:cs="Arial"/>
          <w:color w:val="5876A3"/>
          <w:sz w:val="21"/>
          <w:szCs w:val="21"/>
        </w:rPr>
        <w:t>Change Fee: $1000</w:t>
      </w:r>
    </w:p>
    <w:p w14:paraId="2C859AE0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77497C7E" w14:textId="27109958" w:rsidR="00020158" w:rsidRDefault="00020158" w:rsidP="00020158">
      <w:pPr>
        <w:shd w:val="clear" w:color="auto" w:fill="FFFFFF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Please answer the questions below. </w:t>
      </w:r>
      <w:r w:rsidR="00C93C52">
        <w:rPr>
          <w:rFonts w:ascii="Arial" w:eastAsia="Times New Roman" w:hAnsi="Arial" w:cs="Arial"/>
          <w:b/>
          <w:bCs/>
          <w:color w:val="5876A3"/>
          <w:sz w:val="21"/>
          <w:szCs w:val="21"/>
        </w:rPr>
        <w:t>R</w:t>
      </w: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esponses to the following are required:</w:t>
      </w:r>
    </w:p>
    <w:p w14:paraId="42D779DE" w14:textId="77777777" w:rsidR="00C93C52" w:rsidRPr="00020158" w:rsidRDefault="00C93C52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5939D94B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a. Mission and Core Themes: 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a clear statement of the nature and purposes of the change in the context of institutional mission and core themes.</w:t>
      </w:r>
    </w:p>
    <w:p w14:paraId="1B520543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34A0AE36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b. Authorization: 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evidence of the date of formal approval by the governing board and by the appropriate governmental agency to offer the proposed existing and/or new program(s) at the proposed site(s). If the institution is located in, or operates in, a state that has only minimal requirements for chartering, but also a higher level of authorization to grant degrees, date and evidence of approval at the higher level is required.</w:t>
      </w:r>
    </w:p>
    <w:p w14:paraId="1348236A" w14:textId="77777777" w:rsidR="00020158" w:rsidRPr="00020158" w:rsidRDefault="00020158" w:rsidP="00020158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Date of governing board approval – upload minutes</w:t>
      </w:r>
    </w:p>
    <w:p w14:paraId="51834C29" w14:textId="77777777" w:rsidR="00020158" w:rsidRPr="00020158" w:rsidRDefault="00020158" w:rsidP="00020158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Date of governmental agency approval (if applicable) – upload minutes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ab/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ab/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ab/>
      </w:r>
    </w:p>
    <w:p w14:paraId="2B36244E" w14:textId="77777777" w:rsidR="00C93C52" w:rsidRDefault="00C93C52" w:rsidP="00020158">
      <w:pPr>
        <w:shd w:val="clear" w:color="auto" w:fill="FFFFFF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</w:p>
    <w:p w14:paraId="350D92A4" w14:textId="5F6B1CA1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c. Educational Offerings:</w:t>
      </w:r>
    </w:p>
    <w:p w14:paraId="64BF7DEF" w14:textId="77777777" w:rsidR="00020158" w:rsidRPr="00020158" w:rsidRDefault="00020158" w:rsidP="00020158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descriptive information of the educational offering(s) including credits to completion, courses by title and assigned academic credit granted;</w:t>
      </w:r>
    </w:p>
    <w:p w14:paraId="214F2A4B" w14:textId="77777777" w:rsidR="00020158" w:rsidRPr="00020158" w:rsidRDefault="00020158" w:rsidP="00020158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descriptive information regarding method of instructional delivery (i.e., type of delivery including percent of face</w:t>
      </w:r>
      <w:r w:rsidRPr="00020158">
        <w:rPr>
          <w:rFonts w:ascii="Cambria Math" w:eastAsia="Times New Roman" w:hAnsi="Cambria Math" w:cs="Cambria Math"/>
          <w:color w:val="5876A3"/>
          <w:sz w:val="21"/>
          <w:szCs w:val="21"/>
        </w:rPr>
        <w:t>‐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to</w:t>
      </w:r>
      <w:r w:rsidRPr="00020158">
        <w:rPr>
          <w:rFonts w:ascii="Cambria Math" w:eastAsia="Times New Roman" w:hAnsi="Cambria Math" w:cs="Cambria Math"/>
          <w:color w:val="5876A3"/>
          <w:sz w:val="21"/>
          <w:szCs w:val="21"/>
        </w:rPr>
        <w:t>‐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face, hybrid, distance delivery, and/or competency</w:t>
      </w:r>
      <w:r w:rsidRPr="00020158">
        <w:rPr>
          <w:rFonts w:ascii="Cambria Math" w:eastAsia="Times New Roman" w:hAnsi="Cambria Math" w:cs="Cambria Math"/>
          <w:color w:val="5876A3"/>
          <w:sz w:val="21"/>
          <w:szCs w:val="21"/>
        </w:rPr>
        <w:t>‐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based);</w:t>
      </w:r>
    </w:p>
    <w:p w14:paraId="75164B5F" w14:textId="77777777" w:rsidR="00020158" w:rsidRPr="00020158" w:rsidRDefault="00020158" w:rsidP="00020158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a description of expected student learning outcomes;</w:t>
      </w:r>
    </w:p>
    <w:p w14:paraId="73566A54" w14:textId="77777777" w:rsidR="00020158" w:rsidRPr="00020158" w:rsidRDefault="00020158" w:rsidP="00020158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a description of the assessment plan for student learning outcomes;</w:t>
      </w:r>
    </w:p>
    <w:p w14:paraId="553A0B3B" w14:textId="77777777" w:rsidR="00020158" w:rsidRPr="00020158" w:rsidRDefault="00020158" w:rsidP="00020158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evidence of review by the appropriate academic policy body of the institution </w:t>
      </w:r>
    </w:p>
    <w:p w14:paraId="58E37DC7" w14:textId="77777777" w:rsidR="00C93C52" w:rsidRDefault="00C93C52" w:rsidP="00020158">
      <w:pPr>
        <w:shd w:val="clear" w:color="auto" w:fill="FFFFFF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</w:p>
    <w:p w14:paraId="2ECDB3DF" w14:textId="571B99AE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d. Planning:</w:t>
      </w:r>
    </w:p>
    <w:p w14:paraId="247A38E5" w14:textId="77777777" w:rsidR="00020158" w:rsidRPr="00020158" w:rsidRDefault="00020158" w:rsidP="00020158">
      <w:pPr>
        <w:numPr>
          <w:ilvl w:val="0"/>
          <w:numId w:val="3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Plans and descriptive materials indicating evidence of need for the change and the student clientele to be served </w:t>
      </w:r>
    </w:p>
    <w:p w14:paraId="7FE57C95" w14:textId="77777777" w:rsidR="00020158" w:rsidRPr="00020158" w:rsidRDefault="00020158" w:rsidP="00020158">
      <w:pPr>
        <w:numPr>
          <w:ilvl w:val="0"/>
          <w:numId w:val="3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Describe the procedures used in arriving at the decision to change.</w:t>
      </w:r>
    </w:p>
    <w:p w14:paraId="21E966B4" w14:textId="77777777" w:rsidR="00020158" w:rsidRPr="00020158" w:rsidRDefault="00020158" w:rsidP="00020158">
      <w:pPr>
        <w:numPr>
          <w:ilvl w:val="0"/>
          <w:numId w:val="3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organizational arrangements required within the institution to accommodate the change including administrative, staff, and faculty hires, facilities, student services, library; and</w:t>
      </w:r>
    </w:p>
    <w:p w14:paraId="1215C390" w14:textId="77777777" w:rsidR="00020158" w:rsidRPr="00020158" w:rsidRDefault="00020158" w:rsidP="00020158">
      <w:pPr>
        <w:numPr>
          <w:ilvl w:val="0"/>
          <w:numId w:val="3"/>
        </w:numPr>
        <w:shd w:val="clear" w:color="auto" w:fill="FFFFFF"/>
        <w:ind w:left="480" w:right="240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color w:val="5876A3"/>
          <w:sz w:val="21"/>
          <w:szCs w:val="21"/>
        </w:rPr>
        <w:t>Describe the timetable for implementation.</w:t>
      </w:r>
    </w:p>
    <w:p w14:paraId="527EAE50" w14:textId="77777777" w:rsidR="00C93C52" w:rsidRDefault="00C93C52" w:rsidP="00020158">
      <w:pPr>
        <w:shd w:val="clear" w:color="auto" w:fill="FFFFFF"/>
        <w:rPr>
          <w:rFonts w:ascii="Arial" w:eastAsia="Times New Roman" w:hAnsi="Arial" w:cs="Arial"/>
          <w:b/>
          <w:bCs/>
          <w:color w:val="5876A3"/>
          <w:sz w:val="21"/>
          <w:szCs w:val="21"/>
        </w:rPr>
      </w:pPr>
    </w:p>
    <w:p w14:paraId="67FC1951" w14:textId="2A5D25C5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e. Student Services: 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Describe capacity of student services to accommodate the change; and implications of the change for services to the rest of the student body;</w:t>
      </w:r>
    </w:p>
    <w:p w14:paraId="4D64267F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1625A976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f. Physical Facilities and Equipment: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 Describe the provision for physical facilities and equipment;</w:t>
      </w:r>
    </w:p>
    <w:p w14:paraId="3DE2C6BE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3FEF4DAD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g. Library and Information Resources: 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Describe adequacy and availability of library and information resources;</w:t>
      </w:r>
    </w:p>
    <w:p w14:paraId="5A83B9D7" w14:textId="77777777" w:rsidR="00020158" w:rsidRPr="00020158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</w:p>
    <w:p w14:paraId="41B4C247" w14:textId="73AE9AA6" w:rsidR="00C93C52" w:rsidRPr="00C93C52" w:rsidRDefault="00020158" w:rsidP="00020158">
      <w:pPr>
        <w:shd w:val="clear" w:color="auto" w:fill="FFFFFF"/>
        <w:rPr>
          <w:rFonts w:ascii="Arial" w:eastAsia="Times New Roman" w:hAnsi="Arial" w:cs="Arial"/>
          <w:color w:val="5876A3"/>
          <w:sz w:val="21"/>
          <w:szCs w:val="21"/>
        </w:rPr>
      </w:pPr>
      <w:r w:rsidRPr="00020158">
        <w:rPr>
          <w:rFonts w:ascii="Arial" w:eastAsia="Times New Roman" w:hAnsi="Arial" w:cs="Arial"/>
          <w:b/>
          <w:bCs/>
          <w:color w:val="5876A3"/>
          <w:sz w:val="21"/>
          <w:szCs w:val="21"/>
        </w:rPr>
        <w:t>h. Faculty: </w:t>
      </w:r>
      <w:r w:rsidRPr="00020158">
        <w:rPr>
          <w:rFonts w:ascii="Arial" w:eastAsia="Times New Roman" w:hAnsi="Arial" w:cs="Arial"/>
          <w:color w:val="5876A3"/>
          <w:sz w:val="21"/>
          <w:szCs w:val="21"/>
        </w:rPr>
        <w:t>Provide an analysis of the faculty and staff needed which includes educational and professional experience qualifications of the faculty members relative to their individual teaching assignments; and anticipated sources or plans to secure qualified faculty and staff.</w:t>
      </w:r>
    </w:p>
    <w:sectPr w:rsidR="00C93C52" w:rsidRPr="00C9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28F"/>
    <w:multiLevelType w:val="multilevel"/>
    <w:tmpl w:val="AB44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F5847"/>
    <w:multiLevelType w:val="multilevel"/>
    <w:tmpl w:val="C882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44CC0"/>
    <w:multiLevelType w:val="multilevel"/>
    <w:tmpl w:val="387C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E6F3A"/>
    <w:multiLevelType w:val="multilevel"/>
    <w:tmpl w:val="8264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84FA9"/>
    <w:multiLevelType w:val="multilevel"/>
    <w:tmpl w:val="99B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C749F"/>
    <w:multiLevelType w:val="multilevel"/>
    <w:tmpl w:val="894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87"/>
    <w:rsid w:val="00020158"/>
    <w:rsid w:val="001F5BF7"/>
    <w:rsid w:val="00565F15"/>
    <w:rsid w:val="00567387"/>
    <w:rsid w:val="00985746"/>
    <w:rsid w:val="00BA19CD"/>
    <w:rsid w:val="00C93C52"/>
    <w:rsid w:val="00D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93B0"/>
  <w15:chartTrackingRefBased/>
  <w15:docId w15:val="{8112D69C-2E59-40F9-925E-5B238AF0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E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03EAF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38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387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0158"/>
    <w:rPr>
      <w:color w:val="0000FF"/>
      <w:u w:val="single"/>
    </w:rPr>
  </w:style>
  <w:style w:type="character" w:customStyle="1" w:styleId="onechoice">
    <w:name w:val="onechoice"/>
    <w:basedOn w:val="DefaultParagraphFont"/>
    <w:rsid w:val="00020158"/>
  </w:style>
  <w:style w:type="character" w:customStyle="1" w:styleId="apple-tab-span">
    <w:name w:val="apple-tab-span"/>
    <w:basedOn w:val="DefaultParagraphFont"/>
    <w:rsid w:val="0002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8147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1265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ccu.org/wp-content/uploads/2018/07/BudgetWorksheet2018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830CE14C6D49B857AE1079D8937E" ma:contentTypeVersion="13" ma:contentTypeDescription="Create a new document." ma:contentTypeScope="" ma:versionID="a127d0e3cc92e28a765b265ecfb8b419">
  <xsd:schema xmlns:xsd="http://www.w3.org/2001/XMLSchema" xmlns:xs="http://www.w3.org/2001/XMLSchema" xmlns:p="http://schemas.microsoft.com/office/2006/metadata/properties" xmlns:ns3="b332b41b-1a39-4061-98bd-3ebce8bc0c87" xmlns:ns4="e6571894-9f9f-48cb-afda-30bcc486f62b" targetNamespace="http://schemas.microsoft.com/office/2006/metadata/properties" ma:root="true" ma:fieldsID="e1db2da980e2659312fc94d917adb9a5" ns3:_="" ns4:_="">
    <xsd:import namespace="b332b41b-1a39-4061-98bd-3ebce8bc0c87"/>
    <xsd:import namespace="e6571894-9f9f-48cb-afda-30bcc486f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2b41b-1a39-4061-98bd-3ebce8bc0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1894-9f9f-48cb-afda-30bcc486f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82333-2D70-4D57-9BB1-FFCD1D2CB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95E18-D59E-401B-951E-CC1FE67BC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38927-4A7D-4C78-A6FE-E211A6CD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2b41b-1a39-4061-98bd-3ebce8bc0c87"/>
    <ds:schemaRef ds:uri="e6571894-9f9f-48cb-afda-30bcc486f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Kern</dc:creator>
  <cp:keywords/>
  <dc:description/>
  <cp:lastModifiedBy>Jill Kern</cp:lastModifiedBy>
  <cp:revision>3</cp:revision>
  <dcterms:created xsi:type="dcterms:W3CDTF">2020-04-09T23:06:00Z</dcterms:created>
  <dcterms:modified xsi:type="dcterms:W3CDTF">2020-04-09T23:19:00Z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0x010100ED1F830CE14C6D49B857AE1079D8937E</vt:lpwstr>
  </property>
</Properties>
</file>