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49" w:rsidRPr="00E81535" w:rsidRDefault="00E81535" w:rsidP="00E81535">
      <w:pPr>
        <w:jc w:val="center"/>
        <w:rPr>
          <w:sz w:val="32"/>
          <w:szCs w:val="32"/>
        </w:rPr>
      </w:pPr>
      <w:bookmarkStart w:id="0" w:name="_GoBack"/>
      <w:bookmarkEnd w:id="0"/>
      <w:r w:rsidRPr="00E81535">
        <w:rPr>
          <w:sz w:val="32"/>
          <w:szCs w:val="32"/>
        </w:rPr>
        <w:t>ABCs</w:t>
      </w:r>
      <w:r>
        <w:rPr>
          <w:sz w:val="32"/>
          <w:szCs w:val="32"/>
        </w:rPr>
        <w:t xml:space="preserve"> of Cognitive Restructuring</w:t>
      </w:r>
    </w:p>
    <w:tbl>
      <w:tblPr>
        <w:tblStyle w:val="TableGrid"/>
        <w:tblW w:w="14450" w:type="dxa"/>
        <w:tblLook w:val="04A0" w:firstRow="1" w:lastRow="0" w:firstColumn="1" w:lastColumn="0" w:noHBand="0" w:noVBand="1"/>
      </w:tblPr>
      <w:tblGrid>
        <w:gridCol w:w="2890"/>
        <w:gridCol w:w="2890"/>
        <w:gridCol w:w="2890"/>
        <w:gridCol w:w="2890"/>
        <w:gridCol w:w="2890"/>
      </w:tblGrid>
      <w:tr w:rsidR="00E81535" w:rsidTr="00E81535">
        <w:trPr>
          <w:trHeight w:val="396"/>
        </w:trPr>
        <w:tc>
          <w:tcPr>
            <w:tcW w:w="2890" w:type="dxa"/>
          </w:tcPr>
          <w:p w:rsidR="00E81535" w:rsidRDefault="00E81535" w:rsidP="00E81535">
            <w:pPr>
              <w:jc w:val="center"/>
            </w:pPr>
            <w:r>
              <w:t>Activating Event</w:t>
            </w:r>
          </w:p>
        </w:tc>
        <w:tc>
          <w:tcPr>
            <w:tcW w:w="2890" w:type="dxa"/>
          </w:tcPr>
          <w:p w:rsidR="00E81535" w:rsidRDefault="00E81535" w:rsidP="00E81535">
            <w:pPr>
              <w:jc w:val="center"/>
            </w:pPr>
            <w:r>
              <w:t>Belief</w:t>
            </w:r>
          </w:p>
        </w:tc>
        <w:tc>
          <w:tcPr>
            <w:tcW w:w="2890" w:type="dxa"/>
          </w:tcPr>
          <w:p w:rsidR="00E81535" w:rsidRDefault="00E81535" w:rsidP="00E81535">
            <w:pPr>
              <w:jc w:val="center"/>
            </w:pPr>
            <w:r>
              <w:t>Consequence</w:t>
            </w:r>
          </w:p>
        </w:tc>
        <w:tc>
          <w:tcPr>
            <w:tcW w:w="2890" w:type="dxa"/>
          </w:tcPr>
          <w:p w:rsidR="00E81535" w:rsidRDefault="00E81535" w:rsidP="00E81535">
            <w:pPr>
              <w:jc w:val="center"/>
            </w:pPr>
            <w:r>
              <w:t>Dispute</w:t>
            </w:r>
          </w:p>
        </w:tc>
        <w:tc>
          <w:tcPr>
            <w:tcW w:w="2890" w:type="dxa"/>
          </w:tcPr>
          <w:p w:rsidR="00E81535" w:rsidRDefault="00E81535" w:rsidP="00E81535">
            <w:pPr>
              <w:jc w:val="center"/>
            </w:pPr>
            <w:r>
              <w:t>New Effect</w:t>
            </w:r>
          </w:p>
        </w:tc>
      </w:tr>
      <w:tr w:rsidR="00E81535" w:rsidTr="00E81535">
        <w:trPr>
          <w:trHeight w:val="9464"/>
        </w:trPr>
        <w:tc>
          <w:tcPr>
            <w:tcW w:w="2890" w:type="dxa"/>
          </w:tcPr>
          <w:p w:rsidR="00E81535" w:rsidRDefault="004A227F" w:rsidP="00E81535">
            <w:pPr>
              <w:jc w:val="center"/>
            </w:pPr>
            <w:r>
              <w:t>Barely passed last exam</w:t>
            </w:r>
          </w:p>
        </w:tc>
        <w:tc>
          <w:tcPr>
            <w:tcW w:w="2890" w:type="dxa"/>
          </w:tcPr>
          <w:p w:rsidR="00E81535" w:rsidRDefault="004A227F" w:rsidP="00E81535">
            <w:pPr>
              <w:jc w:val="center"/>
            </w:pPr>
            <w:r>
              <w:t>“I am a terrible student”</w:t>
            </w:r>
          </w:p>
          <w:p w:rsidR="004A227F" w:rsidRDefault="004A227F" w:rsidP="00E81535">
            <w:pPr>
              <w:jc w:val="center"/>
            </w:pPr>
            <w:r>
              <w:t>“Everyone else is smarter than me”</w:t>
            </w:r>
          </w:p>
          <w:p w:rsidR="004A227F" w:rsidRDefault="004A227F" w:rsidP="00E81535">
            <w:pPr>
              <w:jc w:val="center"/>
            </w:pPr>
            <w:r>
              <w:t>“I will always be bad at pharmacology”</w:t>
            </w:r>
          </w:p>
          <w:p w:rsidR="004A227F" w:rsidRDefault="004A227F" w:rsidP="004A227F"/>
        </w:tc>
        <w:tc>
          <w:tcPr>
            <w:tcW w:w="2890" w:type="dxa"/>
          </w:tcPr>
          <w:p w:rsidR="00E81535" w:rsidRDefault="004A227F" w:rsidP="00E81535">
            <w:pPr>
              <w:jc w:val="center"/>
            </w:pPr>
            <w:r>
              <w:t>Decreased self-confidence, motivation, and effort. Feelings of shame, embarrassment, and anger</w:t>
            </w:r>
          </w:p>
        </w:tc>
        <w:tc>
          <w:tcPr>
            <w:tcW w:w="2890" w:type="dxa"/>
          </w:tcPr>
          <w:p w:rsidR="00E81535" w:rsidRDefault="004A227F" w:rsidP="00E81535">
            <w:pPr>
              <w:jc w:val="center"/>
            </w:pPr>
            <w:r>
              <w:t>“A 70% is still passing.”</w:t>
            </w:r>
          </w:p>
          <w:p w:rsidR="004A227F" w:rsidRDefault="004A227F" w:rsidP="00E81535">
            <w:pPr>
              <w:jc w:val="center"/>
            </w:pPr>
            <w:r>
              <w:t>“Every student has their strengths and weaknesses. I am not the best at pharmacology, but I will continue to work hard, learn, and grow.”</w:t>
            </w:r>
          </w:p>
          <w:p w:rsidR="004A227F" w:rsidRDefault="004A227F" w:rsidP="00E81535">
            <w:pPr>
              <w:jc w:val="center"/>
            </w:pPr>
            <w:r>
              <w:t xml:space="preserve"> </w:t>
            </w:r>
          </w:p>
        </w:tc>
        <w:tc>
          <w:tcPr>
            <w:tcW w:w="2890" w:type="dxa"/>
          </w:tcPr>
          <w:p w:rsidR="00E81535" w:rsidRDefault="004A227F" w:rsidP="00E81535">
            <w:pPr>
              <w:jc w:val="center"/>
            </w:pPr>
            <w:r>
              <w:t>Increased self-confidence, motivation, and effort. Enhanced positive feelings regarding medical school.</w:t>
            </w:r>
          </w:p>
        </w:tc>
      </w:tr>
    </w:tbl>
    <w:p w:rsidR="00E81535" w:rsidRDefault="00E81535" w:rsidP="00E81535">
      <w:pPr>
        <w:jc w:val="center"/>
      </w:pPr>
    </w:p>
    <w:sectPr w:rsidR="00E81535" w:rsidSect="00E815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5"/>
    <w:rsid w:val="00153600"/>
    <w:rsid w:val="00201D86"/>
    <w:rsid w:val="00277C4C"/>
    <w:rsid w:val="004A227F"/>
    <w:rsid w:val="007E4B0C"/>
    <w:rsid w:val="00BD271A"/>
    <w:rsid w:val="00E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6C126-1EA1-4C8E-A623-475471D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Newell</dc:creator>
  <cp:lastModifiedBy>Flynn, Courtney</cp:lastModifiedBy>
  <cp:revision>2</cp:revision>
  <dcterms:created xsi:type="dcterms:W3CDTF">2016-05-16T19:49:00Z</dcterms:created>
  <dcterms:modified xsi:type="dcterms:W3CDTF">2016-05-16T19:49:00Z</dcterms:modified>
</cp:coreProperties>
</file>