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E96C" w14:textId="59FBD2D7" w:rsidR="0063600C" w:rsidRPr="00523ECC" w:rsidRDefault="5EBC82F1" w:rsidP="00AF39D9">
      <w:pPr>
        <w:spacing w:after="0" w:line="240" w:lineRule="auto"/>
        <w:rPr>
          <w:sz w:val="24"/>
          <w:szCs w:val="24"/>
        </w:rPr>
      </w:pPr>
      <w:r w:rsidRPr="00523ECC">
        <w:rPr>
          <w:sz w:val="24"/>
          <w:szCs w:val="24"/>
        </w:rPr>
        <w:t xml:space="preserve">RAMP-A Agenda </w:t>
      </w:r>
      <w:r w:rsidR="00B67589">
        <w:rPr>
          <w:sz w:val="24"/>
          <w:szCs w:val="24"/>
        </w:rPr>
        <w:t>February 6 &amp; 7</w:t>
      </w:r>
      <w:bookmarkStart w:id="0" w:name="_GoBack"/>
      <w:bookmarkEnd w:id="0"/>
      <w:r w:rsidR="00B67589">
        <w:rPr>
          <w:sz w:val="24"/>
          <w:szCs w:val="24"/>
        </w:rPr>
        <w:t>, 2015</w:t>
      </w:r>
    </w:p>
    <w:p w14:paraId="5D4201D6" w14:textId="1C7F2B38" w:rsidR="002D01CD" w:rsidRPr="00523ECC" w:rsidRDefault="002D01CD" w:rsidP="00AF39D9">
      <w:pPr>
        <w:spacing w:after="0" w:line="240" w:lineRule="auto"/>
        <w:rPr>
          <w:sz w:val="24"/>
          <w:szCs w:val="24"/>
        </w:rPr>
      </w:pPr>
      <w:r w:rsidRPr="00523ECC">
        <w:rPr>
          <w:sz w:val="24"/>
          <w:szCs w:val="24"/>
        </w:rPr>
        <w:t xml:space="preserve">Theme for the day: </w:t>
      </w:r>
      <w:r w:rsidR="00614C1F" w:rsidRPr="00523ECC">
        <w:rPr>
          <w:sz w:val="24"/>
          <w:szCs w:val="24"/>
        </w:rPr>
        <w:t>Develop an inquiry approach to Lesson Study and consider the connections among instructional choices and student learning of worthwhile mathematics</w:t>
      </w:r>
      <w:r w:rsidR="009B6A43" w:rsidRPr="00523ECC">
        <w:rPr>
          <w:sz w:val="24"/>
          <w:szCs w:val="24"/>
        </w:rPr>
        <w:t xml:space="preserve"> in order to maintain higher cognitive demand</w:t>
      </w:r>
      <w:r w:rsidR="00614C1F" w:rsidRPr="00523ECC">
        <w:rPr>
          <w:sz w:val="24"/>
          <w:szCs w:val="24"/>
        </w:rPr>
        <w:t>.</w:t>
      </w:r>
    </w:p>
    <w:p w14:paraId="6A253E0C" w14:textId="0EA28697" w:rsidR="00614C1F" w:rsidRPr="00523ECC" w:rsidRDefault="5EBC82F1" w:rsidP="00AF39D9">
      <w:pPr>
        <w:spacing w:after="0" w:line="240" w:lineRule="auto"/>
        <w:rPr>
          <w:sz w:val="24"/>
          <w:szCs w:val="24"/>
        </w:rPr>
      </w:pPr>
      <w:r w:rsidRPr="00523ECC">
        <w:rPr>
          <w:sz w:val="24"/>
          <w:szCs w:val="24"/>
        </w:rPr>
        <w:t xml:space="preserve">Goals: </w:t>
      </w:r>
    </w:p>
    <w:p w14:paraId="2C93CA29" w14:textId="52C595F1" w:rsidR="00614C1F" w:rsidRPr="00523ECC" w:rsidRDefault="00614C1F" w:rsidP="009700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23ECC">
        <w:rPr>
          <w:sz w:val="24"/>
          <w:szCs w:val="24"/>
        </w:rPr>
        <w:t>PLCs work in their groups to develop inquiry strategies for three parts of their lesso</w:t>
      </w:r>
      <w:r w:rsidR="00082B21" w:rsidRPr="00523ECC">
        <w:rPr>
          <w:sz w:val="24"/>
          <w:szCs w:val="24"/>
        </w:rPr>
        <w:t>n studies: the mathematics, students’ prior knowledge, and</w:t>
      </w:r>
      <w:r w:rsidR="00BF6B09">
        <w:rPr>
          <w:sz w:val="24"/>
          <w:szCs w:val="24"/>
        </w:rPr>
        <w:t xml:space="preserve"> planning to</w:t>
      </w:r>
      <w:r w:rsidR="00082B21" w:rsidRPr="00523ECC">
        <w:rPr>
          <w:sz w:val="24"/>
          <w:szCs w:val="24"/>
        </w:rPr>
        <w:t xml:space="preserve"> </w:t>
      </w:r>
      <w:r w:rsidR="00BF6B09">
        <w:rPr>
          <w:sz w:val="24"/>
          <w:szCs w:val="24"/>
        </w:rPr>
        <w:t>implement</w:t>
      </w:r>
      <w:r w:rsidR="00970035" w:rsidRPr="00523ECC">
        <w:rPr>
          <w:sz w:val="24"/>
          <w:szCs w:val="24"/>
        </w:rPr>
        <w:t xml:space="preserve"> a task.</w:t>
      </w:r>
    </w:p>
    <w:p w14:paraId="0B85D0B9" w14:textId="0116165F" w:rsidR="00970035" w:rsidRDefault="00970035" w:rsidP="009700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23ECC">
        <w:rPr>
          <w:sz w:val="24"/>
          <w:szCs w:val="24"/>
        </w:rPr>
        <w:t xml:space="preserve">Teachers consider the DOK and how their instructional choices support their mathematical goals and maintain the cognitive complexity. </w:t>
      </w:r>
    </w:p>
    <w:p w14:paraId="4764E97E" w14:textId="142C54DE" w:rsidR="00BF6B09" w:rsidRDefault="00BF6B09" w:rsidP="009700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PLCs discuss how they can better use the STEM-PD technology.</w:t>
      </w:r>
    </w:p>
    <w:p w14:paraId="55FE3461" w14:textId="7D970489" w:rsidR="00BF6B09" w:rsidRDefault="009B67F3" w:rsidP="009700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consider how to involve all students in meaningful discourse</w:t>
      </w:r>
      <w:r w:rsidR="00BF6B09">
        <w:rPr>
          <w:sz w:val="24"/>
          <w:szCs w:val="24"/>
        </w:rPr>
        <w:t>.</w:t>
      </w:r>
    </w:p>
    <w:p w14:paraId="0B9A3B76" w14:textId="792E2DEB" w:rsidR="00BF6B09" w:rsidRPr="00523ECC" w:rsidRDefault="00BF6B09" w:rsidP="009700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information related to SBAC</w:t>
      </w:r>
    </w:p>
    <w:p w14:paraId="0B47FCBC" w14:textId="77777777" w:rsidR="00F94B4A" w:rsidRPr="00523ECC" w:rsidRDefault="00F94B4A" w:rsidP="00241990">
      <w:pPr>
        <w:spacing w:after="0" w:line="240" w:lineRule="auto"/>
        <w:rPr>
          <w:sz w:val="24"/>
          <w:szCs w:val="24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725"/>
        <w:gridCol w:w="1983"/>
        <w:gridCol w:w="6972"/>
        <w:gridCol w:w="3558"/>
      </w:tblGrid>
      <w:tr w:rsidR="5EBC82F1" w:rsidRPr="00523ECC" w14:paraId="15C22873" w14:textId="77777777" w:rsidTr="006B3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DCB9ACB" w14:textId="0A270449" w:rsidR="5EBC82F1" w:rsidRPr="00523ECC" w:rsidRDefault="5EBC82F1" w:rsidP="5EBC82F1">
            <w:pPr>
              <w:jc w:val="center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Time &amp; groupings</w:t>
            </w:r>
          </w:p>
        </w:tc>
        <w:tc>
          <w:tcPr>
            <w:tcW w:w="1983" w:type="dxa"/>
          </w:tcPr>
          <w:p w14:paraId="66D67D61" w14:textId="36834976" w:rsidR="5EBC82F1" w:rsidRPr="00523ECC" w:rsidRDefault="5EBC82F1" w:rsidP="5EBC8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Facilitators</w:t>
            </w:r>
          </w:p>
        </w:tc>
        <w:tc>
          <w:tcPr>
            <w:tcW w:w="6972" w:type="dxa"/>
          </w:tcPr>
          <w:p w14:paraId="60EE7D97" w14:textId="3FA6B2AB" w:rsidR="5EBC82F1" w:rsidRPr="00523ECC" w:rsidRDefault="005A4E44" w:rsidP="5EBC8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 xml:space="preserve">Friday, February 6: </w:t>
            </w:r>
            <w:r w:rsidR="5EBC82F1" w:rsidRPr="00523ECC">
              <w:rPr>
                <w:rFonts w:eastAsia="Calibri" w:cs="Calibri"/>
                <w:sz w:val="24"/>
                <w:szCs w:val="24"/>
              </w:rPr>
              <w:t xml:space="preserve">Activity &amp; Purposes </w:t>
            </w:r>
            <w:r w:rsidRPr="00523ECC">
              <w:rPr>
                <w:rFonts w:eastAsia="Calibri" w:cs="Calibri"/>
                <w:sz w:val="24"/>
                <w:szCs w:val="24"/>
              </w:rPr>
              <w:t>or Goals</w:t>
            </w:r>
          </w:p>
          <w:p w14:paraId="2DB39CCF" w14:textId="481106A0" w:rsidR="5EBC82F1" w:rsidRPr="00523ECC" w:rsidRDefault="5EBC8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</w:tcPr>
          <w:p w14:paraId="086242C8" w14:textId="43138D88" w:rsidR="5EBC82F1" w:rsidRDefault="5EBC8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Materials</w:t>
            </w:r>
            <w:r w:rsidR="00FF4F9B">
              <w:rPr>
                <w:rFonts w:eastAsia="Calibri" w:cs="Calibri"/>
                <w:sz w:val="24"/>
                <w:szCs w:val="24"/>
              </w:rPr>
              <w:t>: Sign-in Sheets</w:t>
            </w:r>
          </w:p>
          <w:p w14:paraId="34B31C33" w14:textId="1CFE15D2" w:rsidR="00DA14ED" w:rsidRPr="00523ECC" w:rsidRDefault="006D10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from External Evaluator</w:t>
            </w:r>
          </w:p>
        </w:tc>
      </w:tr>
      <w:tr w:rsidR="5EBC82F1" w:rsidRPr="00523ECC" w14:paraId="1D08FA9C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1752307" w14:textId="144CE364" w:rsidR="5EBC82F1" w:rsidRPr="00523ECC" w:rsidRDefault="005A4E44" w:rsidP="5EBC82F1">
            <w:pPr>
              <w:rPr>
                <w:rFonts w:eastAsia="Calibri" w:cs="Calibri"/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7:30-8</w:t>
            </w:r>
            <w:r w:rsidR="00D45051" w:rsidRPr="00523ECC">
              <w:rPr>
                <w:rFonts w:eastAsia="Calibri" w:cs="Calibri"/>
                <w:sz w:val="24"/>
                <w:szCs w:val="24"/>
              </w:rPr>
              <w:t>:</w:t>
            </w:r>
            <w:r w:rsidR="001E3FFD">
              <w:rPr>
                <w:rFonts w:eastAsia="Calibri" w:cs="Calibri"/>
                <w:sz w:val="24"/>
                <w:szCs w:val="24"/>
              </w:rPr>
              <w:t>15</w:t>
            </w:r>
          </w:p>
          <w:p w14:paraId="75FB5B4E" w14:textId="54893CFD" w:rsidR="005A4E44" w:rsidRPr="00523ECC" w:rsidRDefault="005A4E44" w:rsidP="5EBC82F1">
            <w:pPr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CF</w:t>
            </w:r>
          </w:p>
        </w:tc>
        <w:tc>
          <w:tcPr>
            <w:tcW w:w="1983" w:type="dxa"/>
          </w:tcPr>
          <w:p w14:paraId="39D3A864" w14:textId="70FAA58B" w:rsidR="5EBC82F1" w:rsidRPr="00523ECC" w:rsidRDefault="004F56D3" w:rsidP="00EB4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</w:t>
            </w:r>
            <w:r w:rsidR="005A4E44" w:rsidRPr="00523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p w14:paraId="1E4C33C6" w14:textId="77777777" w:rsidR="005235A5" w:rsidRDefault="005235A5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Brief Introduction and </w:t>
            </w:r>
          </w:p>
          <w:p w14:paraId="407AA858" w14:textId="6C6B0427" w:rsidR="003C7179" w:rsidRPr="00EB4DF1" w:rsidRDefault="005A4E44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sz w:val="24"/>
                <w:szCs w:val="24"/>
              </w:rPr>
            </w:pPr>
            <w:r w:rsidRPr="00EB4DF1">
              <w:rPr>
                <w:rFonts w:eastAsia="Calibri" w:cs="Calibri"/>
                <w:b/>
                <w:sz w:val="24"/>
                <w:szCs w:val="24"/>
              </w:rPr>
              <w:t>Vignette 1: Discourse</w:t>
            </w:r>
          </w:p>
          <w:p w14:paraId="19E2F70C" w14:textId="29190CC3" w:rsidR="00602E6B" w:rsidRPr="00523ECC" w:rsidRDefault="00602E6B" w:rsidP="00602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rFonts w:eastAsia="Calibri" w:cs="Calibri"/>
                <w:b/>
                <w:sz w:val="24"/>
                <w:szCs w:val="24"/>
              </w:rPr>
              <w:t>Goals:</w:t>
            </w:r>
            <w:r w:rsidRPr="00523ECC">
              <w:rPr>
                <w:rFonts w:eastAsia="Calibri" w:cs="Calibri"/>
                <w:sz w:val="24"/>
                <w:szCs w:val="24"/>
              </w:rPr>
              <w:t xml:space="preserve"> Consider the role of discourse and teachers’ roles in facilitating discourse to support mathematical goals. </w:t>
            </w:r>
            <w:r w:rsidR="006369AE" w:rsidRPr="00523ECC">
              <w:rPr>
                <w:rFonts w:eastAsia="Calibri" w:cs="Calibri"/>
                <w:sz w:val="24"/>
                <w:szCs w:val="24"/>
              </w:rPr>
              <w:t>This includes understanding and developing productive prior knowledge</w:t>
            </w:r>
            <w:r w:rsidR="00C8077E" w:rsidRPr="00523ECC">
              <w:rPr>
                <w:rFonts w:eastAsia="Calibri" w:cs="Calibri"/>
                <w:sz w:val="24"/>
                <w:szCs w:val="24"/>
              </w:rPr>
              <w:t>,</w:t>
            </w:r>
            <w:r w:rsidR="001B2C0C" w:rsidRPr="00523ECC">
              <w:rPr>
                <w:rFonts w:eastAsia="Calibri" w:cs="Calibri"/>
                <w:sz w:val="24"/>
                <w:szCs w:val="24"/>
              </w:rPr>
              <w:t xml:space="preserve"> supporting struggling or unmotivated learners</w:t>
            </w:r>
            <w:r w:rsidR="00C8077E" w:rsidRPr="00523ECC">
              <w:rPr>
                <w:rFonts w:eastAsia="Calibri" w:cs="Calibri"/>
                <w:sz w:val="24"/>
                <w:szCs w:val="24"/>
              </w:rPr>
              <w:t>, and maintaining cognitive complexity</w:t>
            </w:r>
            <w:r w:rsidR="006369AE" w:rsidRPr="00523ECC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3558" w:type="dxa"/>
          </w:tcPr>
          <w:p w14:paraId="648515C2" w14:textId="77777777" w:rsidR="5EBC82F1" w:rsidRPr="00523ECC" w:rsidRDefault="00602E6B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Article by </w:t>
            </w:r>
            <w:proofErr w:type="spellStart"/>
            <w:r w:rsidRPr="00523ECC">
              <w:rPr>
                <w:sz w:val="24"/>
                <w:szCs w:val="24"/>
              </w:rPr>
              <w:t>Chazan</w:t>
            </w:r>
            <w:proofErr w:type="spellEnd"/>
            <w:r w:rsidRPr="00523ECC">
              <w:rPr>
                <w:sz w:val="24"/>
                <w:szCs w:val="24"/>
              </w:rPr>
              <w:t xml:space="preserve"> and Ball </w:t>
            </w:r>
          </w:p>
          <w:p w14:paraId="6CE6099F" w14:textId="77777777" w:rsidR="006D1083" w:rsidRDefault="006D1083" w:rsidP="00C80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Reflection paper</w:t>
            </w:r>
          </w:p>
          <w:p w14:paraId="69A3874B" w14:textId="2B482E36" w:rsidR="002F1A74" w:rsidRPr="00523ECC" w:rsidRDefault="002716A6" w:rsidP="00C80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1: What is a take-away for you?</w:t>
            </w:r>
            <w:r w:rsidR="0018300A" w:rsidRPr="00523ECC">
              <w:rPr>
                <w:sz w:val="24"/>
                <w:szCs w:val="24"/>
              </w:rPr>
              <w:t xml:space="preserve"> </w:t>
            </w:r>
          </w:p>
        </w:tc>
      </w:tr>
      <w:tr w:rsidR="5EBC82F1" w:rsidRPr="00523ECC" w14:paraId="7D3CB4BB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61C8F56" w14:textId="500C196A" w:rsidR="5EBC82F1" w:rsidRPr="00523ECC" w:rsidRDefault="005A4E44" w:rsidP="5EBC82F1">
            <w:pPr>
              <w:rPr>
                <w:rFonts w:eastAsia="Calibri" w:cs="Calibri"/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8</w:t>
            </w:r>
            <w:r w:rsidR="001E3FFD">
              <w:rPr>
                <w:rFonts w:eastAsia="Calibri" w:cs="Calibri"/>
                <w:sz w:val="24"/>
                <w:szCs w:val="24"/>
              </w:rPr>
              <w:t>:15-9:15</w:t>
            </w:r>
          </w:p>
          <w:p w14:paraId="0DC7C037" w14:textId="00B3A2B5" w:rsidR="005A4E44" w:rsidRPr="00523ECC" w:rsidRDefault="005A4E44" w:rsidP="5EBC82F1">
            <w:pPr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PLCs</w:t>
            </w:r>
          </w:p>
        </w:tc>
        <w:tc>
          <w:tcPr>
            <w:tcW w:w="1983" w:type="dxa"/>
          </w:tcPr>
          <w:p w14:paraId="061A6F65" w14:textId="77777777" w:rsidR="005A4E44" w:rsidRPr="00523ECC" w:rsidRDefault="005A4E44" w:rsidP="5EBC8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Scott, Brandon, Jackie,</w:t>
            </w:r>
          </w:p>
          <w:p w14:paraId="01E3EE94" w14:textId="08EA7758" w:rsidR="5EBC82F1" w:rsidRPr="00523ECC" w:rsidRDefault="005A4E44" w:rsidP="005A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3ECC">
              <w:rPr>
                <w:sz w:val="24"/>
                <w:szCs w:val="24"/>
              </w:rPr>
              <w:t>Hyung</w:t>
            </w:r>
            <w:proofErr w:type="spellEnd"/>
            <w:r w:rsidRPr="00523ECC">
              <w:rPr>
                <w:sz w:val="24"/>
                <w:szCs w:val="24"/>
              </w:rPr>
              <w:t xml:space="preserve"> </w:t>
            </w:r>
            <w:proofErr w:type="spellStart"/>
            <w:r w:rsidRPr="00523ECC">
              <w:rPr>
                <w:sz w:val="24"/>
                <w:szCs w:val="24"/>
              </w:rPr>
              <w:t>Sook</w:t>
            </w:r>
            <w:proofErr w:type="spellEnd"/>
            <w:r w:rsidR="5EBC82F1" w:rsidRPr="00523E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p w14:paraId="780A55A7" w14:textId="77777777" w:rsidR="00D45051" w:rsidRPr="00523ECC" w:rsidRDefault="005A4E44" w:rsidP="00D4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Lesson Study Part 1:</w:t>
            </w:r>
            <w:r w:rsidRPr="00523ECC">
              <w:rPr>
                <w:sz w:val="24"/>
                <w:szCs w:val="24"/>
              </w:rPr>
              <w:t xml:space="preserve"> Discussing the mathematical goals of the lesson</w:t>
            </w:r>
          </w:p>
          <w:p w14:paraId="456D3BAE" w14:textId="09C6BC09" w:rsidR="00BB1BC8" w:rsidRPr="00523ECC" w:rsidRDefault="006B3782" w:rsidP="006B3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Goal:</w:t>
            </w:r>
            <w:r w:rsidRPr="00523ECC">
              <w:rPr>
                <w:sz w:val="24"/>
                <w:szCs w:val="24"/>
              </w:rPr>
              <w:t xml:space="preserve"> </w:t>
            </w:r>
            <w:r w:rsidR="00BB1BC8" w:rsidRPr="00523ECC">
              <w:rPr>
                <w:sz w:val="24"/>
                <w:szCs w:val="24"/>
              </w:rPr>
              <w:t xml:space="preserve">Explore how to discuss the mathematical goals of a lesson through an inquiry approach.   </w:t>
            </w:r>
          </w:p>
          <w:p w14:paraId="15065650" w14:textId="69D8E5BB" w:rsidR="006369AE" w:rsidRPr="00523ECC" w:rsidRDefault="00BB1BC8" w:rsidP="006B3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Activity:</w:t>
            </w:r>
            <w:r w:rsidRPr="00523ECC">
              <w:rPr>
                <w:sz w:val="24"/>
                <w:szCs w:val="24"/>
              </w:rPr>
              <w:t xml:space="preserve"> </w:t>
            </w:r>
            <w:r w:rsidR="006B3782" w:rsidRPr="00523ECC">
              <w:rPr>
                <w:sz w:val="24"/>
                <w:szCs w:val="24"/>
              </w:rPr>
              <w:t xml:space="preserve">Through an Interrupted Case Study, a PLC will model their discussion about the mathematics in their Lesson Study, leaving issues unresolved. </w:t>
            </w:r>
            <w:r w:rsidR="006369AE" w:rsidRPr="00523ECC">
              <w:rPr>
                <w:sz w:val="24"/>
                <w:szCs w:val="24"/>
              </w:rPr>
              <w:t>How do the mathematical purposes of the lesson inform the pedagogical decisions?</w:t>
            </w:r>
          </w:p>
          <w:p w14:paraId="344DE024" w14:textId="77777777" w:rsidR="006369AE" w:rsidRPr="00523ECC" w:rsidRDefault="006B3782" w:rsidP="006B3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PLCs will then discuss how they would resolve the issue</w:t>
            </w:r>
            <w:r w:rsidR="006369AE" w:rsidRPr="00523ECC">
              <w:rPr>
                <w:sz w:val="24"/>
                <w:szCs w:val="24"/>
              </w:rPr>
              <w:t>s</w:t>
            </w:r>
            <w:r w:rsidRPr="00523ECC">
              <w:rPr>
                <w:sz w:val="24"/>
                <w:szCs w:val="24"/>
              </w:rPr>
              <w:t>.</w:t>
            </w:r>
          </w:p>
          <w:p w14:paraId="0EFB7761" w14:textId="5697A2E3" w:rsidR="006B3782" w:rsidRPr="00523ECC" w:rsidRDefault="006369AE" w:rsidP="006B3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Whole group discussion to describe expectations for this aspect of a lesson study.</w:t>
            </w:r>
            <w:r w:rsidR="006B3782" w:rsidRPr="00523ECC">
              <w:rPr>
                <w:sz w:val="24"/>
                <w:szCs w:val="24"/>
              </w:rPr>
              <w:t xml:space="preserve"> </w:t>
            </w:r>
          </w:p>
          <w:p w14:paraId="7D4D2CAD" w14:textId="1C09A17B" w:rsidR="006B3782" w:rsidRPr="00523ECC" w:rsidRDefault="006B3782" w:rsidP="006B3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PLCs will then have time to discuss the math issues in their own Lesson Studies. </w:t>
            </w:r>
          </w:p>
        </w:tc>
        <w:tc>
          <w:tcPr>
            <w:tcW w:w="3558" w:type="dxa"/>
          </w:tcPr>
          <w:p w14:paraId="5A97E770" w14:textId="77777777" w:rsidR="006D1083" w:rsidRDefault="006D1083" w:rsidP="0018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Handout: Session 1</w:t>
            </w:r>
          </w:p>
          <w:p w14:paraId="0FDB07D0" w14:textId="3884A634" w:rsidR="00D45051" w:rsidRPr="00523ECC" w:rsidRDefault="0018300A" w:rsidP="0018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LS Reflection 1: What different ideas and opinions have arisen in your PLC about the key mathematical ideas of your lesson? </w:t>
            </w:r>
            <w:r w:rsidR="006B3782" w:rsidRPr="00523ECC">
              <w:rPr>
                <w:sz w:val="24"/>
                <w:szCs w:val="24"/>
              </w:rPr>
              <w:t xml:space="preserve">How did you resolve them? </w:t>
            </w:r>
          </w:p>
        </w:tc>
      </w:tr>
      <w:tr w:rsidR="5EBC82F1" w:rsidRPr="00523ECC" w14:paraId="3D4F4B1B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9AA26DC" w14:textId="10969ED7" w:rsidR="5EBC82F1" w:rsidRPr="00523ECC" w:rsidRDefault="00B27FB6" w:rsidP="00B27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</w:t>
            </w:r>
            <w:r w:rsidR="005A4E44" w:rsidRPr="00523ECC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9:30</w:t>
            </w:r>
          </w:p>
        </w:tc>
        <w:tc>
          <w:tcPr>
            <w:tcW w:w="1983" w:type="dxa"/>
          </w:tcPr>
          <w:p w14:paraId="7BEDF710" w14:textId="0D120E21" w:rsidR="001F0AD7" w:rsidRPr="00523ECC" w:rsidRDefault="005A4E44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Break</w:t>
            </w:r>
          </w:p>
        </w:tc>
        <w:tc>
          <w:tcPr>
            <w:tcW w:w="6972" w:type="dxa"/>
          </w:tcPr>
          <w:p w14:paraId="6E30E964" w14:textId="2D930B58" w:rsidR="5EBC82F1" w:rsidRPr="00523ECC" w:rsidRDefault="5EBC82F1" w:rsidP="00D43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14:paraId="155E058C" w14:textId="165182F5" w:rsidR="00BE2F6F" w:rsidRPr="00523ECC" w:rsidRDefault="00B005B3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Snacks</w:t>
            </w:r>
          </w:p>
        </w:tc>
      </w:tr>
      <w:tr w:rsidR="5EBC82F1" w:rsidRPr="00523ECC" w14:paraId="2CD52810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14B95E8" w14:textId="69B78EBF" w:rsidR="5EBC82F1" w:rsidRPr="00523ECC" w:rsidRDefault="00B27FB6" w:rsidP="5EBC82F1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9:30-10:30</w:t>
            </w:r>
            <w:r w:rsidR="00D45051" w:rsidRPr="00523ECC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6D026C7" w14:textId="6BC2B71A" w:rsidR="005A4E44" w:rsidRPr="00523ECC" w:rsidRDefault="005A4E44" w:rsidP="5EBC82F1">
            <w:pPr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CF</w:t>
            </w:r>
          </w:p>
        </w:tc>
        <w:tc>
          <w:tcPr>
            <w:tcW w:w="1983" w:type="dxa"/>
          </w:tcPr>
          <w:p w14:paraId="77A5D3D3" w14:textId="557077B3" w:rsidR="5EBC82F1" w:rsidRPr="00523ECC" w:rsidRDefault="005A4E44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Kris</w:t>
            </w:r>
            <w:r w:rsidR="00027FC0">
              <w:rPr>
                <w:sz w:val="24"/>
                <w:szCs w:val="24"/>
              </w:rPr>
              <w:t xml:space="preserve"> and Brandon</w:t>
            </w:r>
          </w:p>
        </w:tc>
        <w:tc>
          <w:tcPr>
            <w:tcW w:w="6972" w:type="dxa"/>
          </w:tcPr>
          <w:p w14:paraId="63955592" w14:textId="2D79E477" w:rsidR="00411AB2" w:rsidRPr="00523ECC" w:rsidRDefault="005A4E44" w:rsidP="00FA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Vignette 2:</w:t>
            </w:r>
            <w:r w:rsidRPr="00523ECC">
              <w:rPr>
                <w:sz w:val="24"/>
                <w:szCs w:val="24"/>
              </w:rPr>
              <w:t xml:space="preserve"> Coherence</w:t>
            </w:r>
          </w:p>
          <w:p w14:paraId="1265E612" w14:textId="374A2A71" w:rsidR="009D2E3D" w:rsidRPr="00523ECC" w:rsidRDefault="009D2E3D" w:rsidP="00FA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Goals:</w:t>
            </w:r>
            <w:r w:rsidRPr="00523ECC">
              <w:rPr>
                <w:sz w:val="24"/>
                <w:szCs w:val="24"/>
              </w:rPr>
              <w:t xml:space="preserve"> Understand what is meant by ‘logical necessity’ a</w:t>
            </w:r>
            <w:r w:rsidR="007961D8" w:rsidRPr="00523ECC">
              <w:rPr>
                <w:sz w:val="24"/>
                <w:szCs w:val="24"/>
              </w:rPr>
              <w:t>nd distinguish between seeing</w:t>
            </w:r>
            <w:r w:rsidRPr="00523ECC">
              <w:rPr>
                <w:sz w:val="24"/>
                <w:szCs w:val="24"/>
              </w:rPr>
              <w:t xml:space="preserve"> a pattern and justifying the pattern. </w:t>
            </w:r>
            <w:r w:rsidR="00C8077E" w:rsidRPr="00523ECC">
              <w:rPr>
                <w:sz w:val="24"/>
                <w:szCs w:val="24"/>
              </w:rPr>
              <w:lastRenderedPageBreak/>
              <w:t xml:space="preserve">Connect to cognitive complexity and SMP. </w:t>
            </w:r>
          </w:p>
          <w:p w14:paraId="43FB40FA" w14:textId="56A8DFCE" w:rsidR="00C8077E" w:rsidRPr="00523ECC" w:rsidRDefault="00C8077E" w:rsidP="00FA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Activity:</w:t>
            </w:r>
            <w:r w:rsidRPr="00523ECC">
              <w:rPr>
                <w:sz w:val="24"/>
                <w:szCs w:val="24"/>
              </w:rPr>
              <w:t xml:space="preserve"> Why are</w:t>
            </w:r>
            <w:r w:rsidR="00B620FF" w:rsidRPr="00523ECC">
              <w:rPr>
                <w:sz w:val="24"/>
                <w:szCs w:val="24"/>
              </w:rPr>
              <w:t xml:space="preserve"> the</w:t>
            </w:r>
            <w:r w:rsidRPr="00523ECC">
              <w:rPr>
                <w:sz w:val="24"/>
                <w:szCs w:val="24"/>
              </w:rPr>
              <w:t xml:space="preserve"> slopes </w:t>
            </w:r>
            <w:r w:rsidR="004F56D3">
              <w:rPr>
                <w:sz w:val="24"/>
                <w:szCs w:val="24"/>
              </w:rPr>
              <w:t xml:space="preserve">of </w:t>
            </w:r>
            <w:r w:rsidRPr="00523ECC">
              <w:rPr>
                <w:sz w:val="24"/>
                <w:szCs w:val="24"/>
              </w:rPr>
              <w:t>perpendicular</w:t>
            </w:r>
            <w:r w:rsidR="00B620FF" w:rsidRPr="00523ECC">
              <w:rPr>
                <w:sz w:val="24"/>
                <w:szCs w:val="24"/>
              </w:rPr>
              <w:t xml:space="preserve"> lines opposite reciprocals? How would you adapt and use this task to support students’ development of the logical necessity? In what other ways does your plan support coherence?</w:t>
            </w:r>
          </w:p>
          <w:p w14:paraId="1484522F" w14:textId="36A98B23" w:rsidR="00B005B3" w:rsidRPr="00523ECC" w:rsidRDefault="00B005B3" w:rsidP="00FA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14:paraId="0679F359" w14:textId="4860EE1C" w:rsidR="009D2E3D" w:rsidRDefault="006D1083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Perpendicular Lines</w:t>
            </w:r>
          </w:p>
          <w:p w14:paraId="3BD0D614" w14:textId="499B7BB7" w:rsidR="006D1083" w:rsidRPr="00523ECC" w:rsidRDefault="006D1083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Rotating Lines and Triangles</w:t>
            </w:r>
          </w:p>
          <w:p w14:paraId="1573331C" w14:textId="4D0DE93D" w:rsidR="00C1720A" w:rsidRPr="00523ECC" w:rsidRDefault="00C1720A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AB2" w:rsidRPr="00523ECC" w14:paraId="05634FBF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45F499E8" w14:textId="55B18126" w:rsidR="00411AB2" w:rsidRPr="00523ECC" w:rsidRDefault="00411AB2" w:rsidP="005A4E44">
            <w:pPr>
              <w:rPr>
                <w:rFonts w:eastAsia="Calibri" w:cs="Calibri"/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lastRenderedPageBreak/>
              <w:t>1</w:t>
            </w:r>
            <w:r w:rsidR="005A4E44" w:rsidRPr="00523ECC">
              <w:rPr>
                <w:rFonts w:eastAsia="Calibri" w:cs="Calibri"/>
                <w:sz w:val="24"/>
                <w:szCs w:val="24"/>
              </w:rPr>
              <w:t>0</w:t>
            </w:r>
            <w:r w:rsidR="00B27FB6">
              <w:rPr>
                <w:rFonts w:eastAsia="Calibri" w:cs="Calibri"/>
                <w:sz w:val="24"/>
                <w:szCs w:val="24"/>
              </w:rPr>
              <w:t>:30</w:t>
            </w:r>
            <w:r w:rsidR="005A4E44" w:rsidRPr="00523ECC">
              <w:rPr>
                <w:rFonts w:eastAsia="Calibri" w:cs="Calibri"/>
                <w:sz w:val="24"/>
                <w:szCs w:val="24"/>
              </w:rPr>
              <w:t>-11:30</w:t>
            </w:r>
          </w:p>
          <w:p w14:paraId="42FB74D8" w14:textId="53C128A1" w:rsidR="003C03CE" w:rsidRPr="00523ECC" w:rsidRDefault="003C03CE" w:rsidP="005A4E44">
            <w:pPr>
              <w:rPr>
                <w:rFonts w:eastAsia="Calibri" w:cs="Calibri"/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PLCs</w:t>
            </w:r>
          </w:p>
        </w:tc>
        <w:tc>
          <w:tcPr>
            <w:tcW w:w="1983" w:type="dxa"/>
          </w:tcPr>
          <w:p w14:paraId="377C47ED" w14:textId="77777777" w:rsidR="00411AB2" w:rsidRDefault="003C03CE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Scott, Brandon, Jackie, </w:t>
            </w:r>
            <w:proofErr w:type="spellStart"/>
            <w:r w:rsidRPr="00523ECC">
              <w:rPr>
                <w:sz w:val="24"/>
                <w:szCs w:val="24"/>
              </w:rPr>
              <w:t>Hyung</w:t>
            </w:r>
            <w:proofErr w:type="spellEnd"/>
            <w:r w:rsidRPr="00523ECC">
              <w:rPr>
                <w:sz w:val="24"/>
                <w:szCs w:val="24"/>
              </w:rPr>
              <w:t xml:space="preserve"> </w:t>
            </w:r>
            <w:proofErr w:type="spellStart"/>
            <w:r w:rsidRPr="00523ECC">
              <w:rPr>
                <w:sz w:val="24"/>
                <w:szCs w:val="24"/>
              </w:rPr>
              <w:t>Sook</w:t>
            </w:r>
            <w:proofErr w:type="spellEnd"/>
          </w:p>
          <w:p w14:paraId="43BE4A06" w14:textId="35E02B09" w:rsidR="00CF7A4A" w:rsidRPr="00523ECC" w:rsidRDefault="00CF7A4A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and Deb for Principals</w:t>
            </w:r>
          </w:p>
        </w:tc>
        <w:tc>
          <w:tcPr>
            <w:tcW w:w="6972" w:type="dxa"/>
          </w:tcPr>
          <w:p w14:paraId="3440900A" w14:textId="1BF30BB7" w:rsidR="00411AB2" w:rsidRPr="00523ECC" w:rsidRDefault="003C03CE" w:rsidP="002D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Lesson Study Part 2:</w:t>
            </w:r>
            <w:r w:rsidRPr="00523ECC">
              <w:rPr>
                <w:sz w:val="24"/>
                <w:szCs w:val="24"/>
              </w:rPr>
              <w:t xml:space="preserve"> </w:t>
            </w:r>
            <w:r w:rsidR="006369AE" w:rsidRPr="00523ECC">
              <w:rPr>
                <w:sz w:val="24"/>
                <w:szCs w:val="24"/>
              </w:rPr>
              <w:t>Using students’ prior knowledge</w:t>
            </w:r>
          </w:p>
          <w:p w14:paraId="334AFBAE" w14:textId="11EE10BD" w:rsidR="007961D8" w:rsidRPr="00523ECC" w:rsidRDefault="003C03CE" w:rsidP="002D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DF1">
              <w:rPr>
                <w:b/>
                <w:sz w:val="24"/>
                <w:szCs w:val="24"/>
              </w:rPr>
              <w:t>Goals</w:t>
            </w:r>
            <w:r w:rsidRPr="00523ECC">
              <w:rPr>
                <w:sz w:val="24"/>
                <w:szCs w:val="24"/>
              </w:rPr>
              <w:t>:</w:t>
            </w:r>
            <w:r w:rsidR="006369AE" w:rsidRPr="00523ECC">
              <w:rPr>
                <w:sz w:val="24"/>
                <w:szCs w:val="24"/>
              </w:rPr>
              <w:t xml:space="preserve"> </w:t>
            </w:r>
            <w:r w:rsidR="007961D8" w:rsidRPr="00523ECC">
              <w:rPr>
                <w:sz w:val="24"/>
                <w:szCs w:val="24"/>
              </w:rPr>
              <w:t xml:space="preserve">Explore, through inquiry and discussion, several ways to </w:t>
            </w:r>
            <w:r w:rsidR="00F64C3B" w:rsidRPr="00523ECC">
              <w:rPr>
                <w:sz w:val="24"/>
                <w:szCs w:val="24"/>
              </w:rPr>
              <w:t xml:space="preserve">build on students’ prior knowledge to support </w:t>
            </w:r>
            <w:r w:rsidR="007961D8" w:rsidRPr="00523ECC">
              <w:rPr>
                <w:sz w:val="24"/>
                <w:szCs w:val="24"/>
              </w:rPr>
              <w:t>our mathematical goals.</w:t>
            </w:r>
            <w:r w:rsidR="00F64C3B" w:rsidRPr="00523ECC">
              <w:rPr>
                <w:sz w:val="24"/>
                <w:szCs w:val="24"/>
              </w:rPr>
              <w:t xml:space="preserve"> </w:t>
            </w:r>
            <w:r w:rsidR="007961D8" w:rsidRPr="00523ECC">
              <w:rPr>
                <w:sz w:val="24"/>
                <w:szCs w:val="24"/>
              </w:rPr>
              <w:t xml:space="preserve">  </w:t>
            </w:r>
          </w:p>
          <w:p w14:paraId="31B496D2" w14:textId="58C60E58" w:rsidR="003C03CE" w:rsidRPr="00523ECC" w:rsidRDefault="007961D8" w:rsidP="002D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29FA">
              <w:rPr>
                <w:b/>
                <w:sz w:val="24"/>
                <w:szCs w:val="24"/>
              </w:rPr>
              <w:t>Activity</w:t>
            </w:r>
            <w:r w:rsidRPr="00523ECC">
              <w:rPr>
                <w:sz w:val="24"/>
                <w:szCs w:val="24"/>
              </w:rPr>
              <w:t xml:space="preserve">: </w:t>
            </w:r>
            <w:r w:rsidR="006369AE" w:rsidRPr="00523ECC">
              <w:rPr>
                <w:sz w:val="24"/>
                <w:szCs w:val="24"/>
              </w:rPr>
              <w:t xml:space="preserve">Continuing the Interrupted Case Study, the PLC models their </w:t>
            </w:r>
            <w:r w:rsidR="00BB1BC8" w:rsidRPr="00523ECC">
              <w:rPr>
                <w:sz w:val="24"/>
                <w:szCs w:val="24"/>
              </w:rPr>
              <w:t xml:space="preserve">discussion, leaving issues unresolved. </w:t>
            </w:r>
            <w:r w:rsidRPr="00523ECC">
              <w:rPr>
                <w:sz w:val="24"/>
                <w:szCs w:val="24"/>
              </w:rPr>
              <w:t>PLCs discuss these issues.</w:t>
            </w:r>
          </w:p>
          <w:p w14:paraId="3EE3449D" w14:textId="4325CEE6" w:rsidR="009B6A43" w:rsidRPr="00523ECC" w:rsidRDefault="009B6A43" w:rsidP="002D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Whole group sharing: Expectations when considering students’ prior knowledge and how to use it when planning a lesson.</w:t>
            </w:r>
          </w:p>
          <w:p w14:paraId="762AB3EC" w14:textId="6668D8EE" w:rsidR="003C03CE" w:rsidRPr="00523ECC" w:rsidRDefault="003C03CE" w:rsidP="002D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Principals join their</w:t>
            </w:r>
            <w:r w:rsidR="002F1A74" w:rsidRPr="00523ECC">
              <w:rPr>
                <w:sz w:val="24"/>
                <w:szCs w:val="24"/>
              </w:rPr>
              <w:t xml:space="preserve"> groups here and through lunch??</w:t>
            </w:r>
          </w:p>
        </w:tc>
        <w:tc>
          <w:tcPr>
            <w:tcW w:w="3558" w:type="dxa"/>
          </w:tcPr>
          <w:p w14:paraId="5C3EDB90" w14:textId="77777777" w:rsidR="00AD7AEE" w:rsidRDefault="00AD7AEE" w:rsidP="00E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handouts </w:t>
            </w:r>
          </w:p>
          <w:p w14:paraId="560DBECF" w14:textId="77777777" w:rsidR="00455F6F" w:rsidRDefault="00455F6F" w:rsidP="00E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Handout</w:t>
            </w:r>
          </w:p>
          <w:p w14:paraId="5F456C94" w14:textId="472776B4" w:rsidR="00411AB2" w:rsidRPr="00523ECC" w:rsidRDefault="00C1720A" w:rsidP="00E5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LS Reflection 2: </w:t>
            </w:r>
            <w:r w:rsidR="009B6A43" w:rsidRPr="00523ECC">
              <w:rPr>
                <w:sz w:val="24"/>
                <w:szCs w:val="24"/>
              </w:rPr>
              <w:t xml:space="preserve">How does the consideration of students’ prior knowledge </w:t>
            </w:r>
            <w:r w:rsidR="00E45E72" w:rsidRPr="00523ECC">
              <w:rPr>
                <w:sz w:val="24"/>
                <w:szCs w:val="24"/>
              </w:rPr>
              <w:t>inform your lesson study?</w:t>
            </w:r>
          </w:p>
        </w:tc>
      </w:tr>
      <w:tr w:rsidR="5EBC82F1" w:rsidRPr="00523ECC" w14:paraId="231657CA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57F60237" w14:textId="727A1B0C" w:rsidR="5EBC82F1" w:rsidRPr="00523ECC" w:rsidRDefault="00F43F21" w:rsidP="5EBC8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11:30-12:10</w:t>
            </w:r>
          </w:p>
          <w:p w14:paraId="7B8C2797" w14:textId="13BFCB9A" w:rsidR="006F1654" w:rsidRPr="00523ECC" w:rsidRDefault="006F1654" w:rsidP="5EBC82F1">
            <w:pPr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PLCs </w:t>
            </w:r>
          </w:p>
        </w:tc>
        <w:tc>
          <w:tcPr>
            <w:tcW w:w="1983" w:type="dxa"/>
          </w:tcPr>
          <w:p w14:paraId="7E6DB657" w14:textId="0B2FA13B" w:rsidR="5EBC82F1" w:rsidRPr="00523ECC" w:rsidRDefault="003C03CE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Lunch and PLC work on LS</w:t>
            </w:r>
          </w:p>
        </w:tc>
        <w:tc>
          <w:tcPr>
            <w:tcW w:w="6972" w:type="dxa"/>
          </w:tcPr>
          <w:p w14:paraId="71F6EA8B" w14:textId="0636215C" w:rsidR="00B2559B" w:rsidRPr="00523ECC" w:rsidRDefault="007961D8" w:rsidP="00E30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PLCs work on their lesson studies using the inquiry approaches discussed in the morning sessions. </w:t>
            </w:r>
            <w:r w:rsidR="00E52620" w:rsidRPr="00523ECC">
              <w:rPr>
                <w:sz w:val="24"/>
                <w:szCs w:val="24"/>
              </w:rPr>
              <w:t>They should start preparing to share their plans with another group. Sharing will be on Saturday.</w:t>
            </w:r>
          </w:p>
        </w:tc>
        <w:tc>
          <w:tcPr>
            <w:tcW w:w="3558" w:type="dxa"/>
          </w:tcPr>
          <w:p w14:paraId="004D1984" w14:textId="77777777" w:rsidR="5EBC82F1" w:rsidRPr="00523ECC" w:rsidRDefault="00E45E72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Report out sheet:</w:t>
            </w:r>
          </w:p>
          <w:p w14:paraId="06E33654" w14:textId="65AA7D1E" w:rsidR="00E45E72" w:rsidRDefault="00E45E72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Rough draft of LS so far</w:t>
            </w:r>
            <w:r w:rsidR="00B2559B">
              <w:rPr>
                <w:sz w:val="24"/>
                <w:szCs w:val="24"/>
              </w:rPr>
              <w:t>, including:</w:t>
            </w:r>
          </w:p>
          <w:p w14:paraId="5020C5D0" w14:textId="77777777" w:rsidR="00B2559B" w:rsidRPr="00523ECC" w:rsidRDefault="00B2559B" w:rsidP="00B2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What mathematical ideas did you discuss? How are you planning to use students’ prior knowledge?</w:t>
            </w:r>
          </w:p>
          <w:p w14:paraId="7C9C5848" w14:textId="1737D3C9" w:rsidR="00F64C3B" w:rsidRPr="00523ECC" w:rsidRDefault="00B2559B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What strategies are you planning to support coherence?</w:t>
            </w:r>
          </w:p>
        </w:tc>
      </w:tr>
      <w:tr w:rsidR="003C03CE" w:rsidRPr="00523ECC" w14:paraId="3991C4CA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129831D4" w14:textId="4A427A5E" w:rsidR="003C03CE" w:rsidRPr="00523ECC" w:rsidRDefault="00B27FB6" w:rsidP="5EBC8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3F21">
              <w:rPr>
                <w:sz w:val="24"/>
                <w:szCs w:val="24"/>
              </w:rPr>
              <w:t>2:10-1:10</w:t>
            </w:r>
          </w:p>
          <w:p w14:paraId="378D0CF5" w14:textId="77777777" w:rsidR="003C03CE" w:rsidRPr="00523ECC" w:rsidRDefault="003C03CE" w:rsidP="5EBC82F1">
            <w:pPr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CF</w:t>
            </w:r>
          </w:p>
          <w:p w14:paraId="77F6BBC0" w14:textId="5CDEB59D" w:rsidR="005032E0" w:rsidRPr="00523ECC" w:rsidRDefault="005032E0" w:rsidP="5EBC82F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4F8DBB05" w14:textId="56ACDFA0" w:rsidR="003C03CE" w:rsidRPr="00523ECC" w:rsidRDefault="00B529FA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</w:t>
            </w:r>
            <w:r w:rsidR="00027FC0">
              <w:rPr>
                <w:sz w:val="24"/>
                <w:szCs w:val="24"/>
              </w:rPr>
              <w:t xml:space="preserve"> and Scott</w:t>
            </w:r>
          </w:p>
        </w:tc>
        <w:tc>
          <w:tcPr>
            <w:tcW w:w="6972" w:type="dxa"/>
          </w:tcPr>
          <w:p w14:paraId="5012F165" w14:textId="66EA41A4" w:rsidR="00602E6B" w:rsidRPr="00523ECC" w:rsidRDefault="003C03CE" w:rsidP="00602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29FA">
              <w:rPr>
                <w:b/>
                <w:sz w:val="24"/>
                <w:szCs w:val="24"/>
              </w:rPr>
              <w:t>Vignette 3:</w:t>
            </w:r>
            <w:r w:rsidRPr="00523ECC">
              <w:rPr>
                <w:sz w:val="24"/>
                <w:szCs w:val="24"/>
              </w:rPr>
              <w:t xml:space="preserve"> </w:t>
            </w:r>
            <w:r w:rsidR="00602E6B" w:rsidRPr="00523ECC">
              <w:rPr>
                <w:sz w:val="24"/>
                <w:szCs w:val="24"/>
              </w:rPr>
              <w:t>Multiplying linear functions to see features of quadratic functions</w:t>
            </w:r>
            <w:r w:rsidR="00910E67">
              <w:rPr>
                <w:sz w:val="24"/>
                <w:szCs w:val="24"/>
              </w:rPr>
              <w:t xml:space="preserve">. Teachers discuss ways to use a task to help students </w:t>
            </w:r>
            <w:r w:rsidR="00B537EE">
              <w:rPr>
                <w:sz w:val="24"/>
                <w:szCs w:val="24"/>
              </w:rPr>
              <w:t>develop meanings and conceptual understanding, maintaining CC and using SMP.</w:t>
            </w:r>
          </w:p>
          <w:p w14:paraId="0B4C9BD7" w14:textId="72B1D9B8" w:rsidR="003C03CE" w:rsidRPr="00523ECC" w:rsidRDefault="003C03CE" w:rsidP="009B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14:paraId="630914D9" w14:textId="26B4DD06" w:rsidR="00E63D87" w:rsidRPr="00523ECC" w:rsidRDefault="006D1083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Graphs of two lines</w:t>
            </w:r>
          </w:p>
          <w:p w14:paraId="15034599" w14:textId="1D291C3B" w:rsidR="003C03CE" w:rsidRPr="00523ECC" w:rsidRDefault="00E63D87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Graphing software or calculators</w:t>
            </w:r>
          </w:p>
        </w:tc>
      </w:tr>
      <w:tr w:rsidR="00F43F21" w:rsidRPr="00523ECC" w14:paraId="6D5E144E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E6CD808" w14:textId="2806E424" w:rsidR="00F43F21" w:rsidRDefault="00F43F21" w:rsidP="00F43F21">
            <w:pPr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</w:t>
            </w:r>
            <w:r w:rsidRPr="00523ECC">
              <w:rPr>
                <w:rFonts w:eastAsia="Calibri" w:cs="Calibri"/>
                <w:sz w:val="24"/>
                <w:szCs w:val="24"/>
              </w:rPr>
              <w:t>-</w:t>
            </w:r>
            <w:r>
              <w:rPr>
                <w:rFonts w:eastAsia="Calibri" w:cs="Calibri"/>
                <w:sz w:val="24"/>
                <w:szCs w:val="24"/>
              </w:rPr>
              <w:t>2:10</w:t>
            </w:r>
          </w:p>
        </w:tc>
        <w:tc>
          <w:tcPr>
            <w:tcW w:w="1983" w:type="dxa"/>
          </w:tcPr>
          <w:p w14:paraId="25F0FF88" w14:textId="77777777" w:rsidR="00F43F21" w:rsidRPr="00523ECC" w:rsidRDefault="00F43F21" w:rsidP="00F4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</w:t>
            </w:r>
            <w:r w:rsidRPr="00523ECC">
              <w:rPr>
                <w:sz w:val="24"/>
                <w:szCs w:val="24"/>
              </w:rPr>
              <w:br/>
            </w:r>
          </w:p>
          <w:p w14:paraId="30A899CD" w14:textId="2987BCE7" w:rsidR="00F43F21" w:rsidRDefault="00F43F2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p w14:paraId="5766C21C" w14:textId="77777777" w:rsidR="00F43F21" w:rsidRPr="00523ECC" w:rsidRDefault="00F43F21" w:rsidP="00F4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Discourse for All</w:t>
            </w:r>
            <w:r w:rsidRPr="008510D5">
              <w:rPr>
                <w:b/>
                <w:sz w:val="24"/>
                <w:szCs w:val="24"/>
              </w:rPr>
              <w:t>:</w:t>
            </w:r>
            <w:r w:rsidRPr="00523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Motivating and supporting specific discourse practices</w:t>
            </w:r>
            <w:r w:rsidRPr="00523ECC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 xml:space="preserve">all </w:t>
            </w:r>
            <w:r w:rsidRPr="00523ECC">
              <w:rPr>
                <w:sz w:val="24"/>
                <w:szCs w:val="24"/>
              </w:rPr>
              <w:t>learners</w:t>
            </w:r>
            <w:r>
              <w:rPr>
                <w:sz w:val="24"/>
                <w:szCs w:val="24"/>
              </w:rPr>
              <w:t>.</w:t>
            </w:r>
          </w:p>
          <w:p w14:paraId="4F2120B8" w14:textId="77777777" w:rsidR="00F43F21" w:rsidRPr="00B529FA" w:rsidRDefault="00F43F21" w:rsidP="00602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14:paraId="1C317DFF" w14:textId="4A9413F5" w:rsidR="00F43F21" w:rsidRDefault="00792E4D" w:rsidP="00F4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Math</w:t>
            </w:r>
          </w:p>
          <w:p w14:paraId="2DCE8016" w14:textId="4E4447AE" w:rsidR="00792E4D" w:rsidRDefault="00792E4D" w:rsidP="00F4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all students to speak up</w:t>
            </w:r>
          </w:p>
          <w:p w14:paraId="44F1051D" w14:textId="2C7ECD55" w:rsidR="00F43F21" w:rsidRPr="00523ECC" w:rsidRDefault="00F43F2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3F21" w:rsidRPr="00523ECC" w14:paraId="61DB9B3C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788813" w14:textId="66149CEA" w:rsidR="00F43F21" w:rsidRPr="00523ECC" w:rsidRDefault="00F43F21">
            <w:pPr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2:10-2:50</w:t>
            </w:r>
            <w:r w:rsidRPr="00523E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1BBE6554" w14:textId="53203566" w:rsidR="00F43F21" w:rsidRPr="00523ECC" w:rsidRDefault="00F43F21" w:rsidP="001F0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 xml:space="preserve"> Scott, Brandon, Jackie, </w:t>
            </w:r>
            <w:proofErr w:type="spellStart"/>
            <w:r w:rsidRPr="00523ECC">
              <w:rPr>
                <w:rFonts w:eastAsia="Calibri" w:cs="Calibri"/>
                <w:sz w:val="24"/>
                <w:szCs w:val="24"/>
              </w:rPr>
              <w:t>Hyung</w:t>
            </w:r>
            <w:proofErr w:type="spellEnd"/>
            <w:r w:rsidRPr="00523EC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523ECC">
              <w:rPr>
                <w:rFonts w:eastAsia="Calibri" w:cs="Calibri"/>
                <w:sz w:val="24"/>
                <w:szCs w:val="24"/>
              </w:rPr>
              <w:t>Sook</w:t>
            </w:r>
            <w:proofErr w:type="spellEnd"/>
          </w:p>
        </w:tc>
        <w:tc>
          <w:tcPr>
            <w:tcW w:w="6972" w:type="dxa"/>
          </w:tcPr>
          <w:p w14:paraId="15AD6146" w14:textId="72C4E8CD" w:rsidR="00F43F21" w:rsidRPr="00523ECC" w:rsidRDefault="00F43F21" w:rsidP="0041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29FA">
              <w:rPr>
                <w:b/>
                <w:sz w:val="24"/>
                <w:szCs w:val="24"/>
              </w:rPr>
              <w:t>Lesson Study, Part 3:</w:t>
            </w:r>
            <w:r w:rsidRPr="00523ECC">
              <w:rPr>
                <w:sz w:val="24"/>
                <w:szCs w:val="24"/>
              </w:rPr>
              <w:t xml:space="preserve"> Planning to implement a task</w:t>
            </w:r>
          </w:p>
          <w:p w14:paraId="4D2CBE67" w14:textId="77777777" w:rsidR="00F43F21" w:rsidRPr="00523ECC" w:rsidRDefault="00F43F21" w:rsidP="0041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10D5">
              <w:rPr>
                <w:b/>
                <w:sz w:val="24"/>
                <w:szCs w:val="24"/>
              </w:rPr>
              <w:t>Goals:</w:t>
            </w:r>
            <w:r w:rsidRPr="00523ECC">
              <w:rPr>
                <w:sz w:val="24"/>
                <w:szCs w:val="24"/>
              </w:rPr>
              <w:t xml:space="preserve"> Consider the pedagogical choices, formative assessment, and </w:t>
            </w:r>
            <w:proofErr w:type="spellStart"/>
            <w:r w:rsidRPr="00523ECC">
              <w:rPr>
                <w:sz w:val="24"/>
                <w:szCs w:val="24"/>
              </w:rPr>
              <w:t>boardwork</w:t>
            </w:r>
            <w:proofErr w:type="spellEnd"/>
            <w:r w:rsidRPr="00523ECC">
              <w:rPr>
                <w:sz w:val="24"/>
                <w:szCs w:val="24"/>
              </w:rPr>
              <w:t xml:space="preserve"> for the lesson study plan.</w:t>
            </w:r>
          </w:p>
          <w:p w14:paraId="196EB13A" w14:textId="13203515" w:rsidR="00F43F21" w:rsidRPr="00523ECC" w:rsidRDefault="00F43F21" w:rsidP="0041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Activity: Continued Interrupted case study, with PLC discussion, whole group discussion of expectations</w:t>
            </w:r>
            <w:r>
              <w:rPr>
                <w:sz w:val="24"/>
                <w:szCs w:val="24"/>
              </w:rPr>
              <w:t>, and work on their Lesson Studies</w:t>
            </w:r>
            <w:r w:rsidRPr="00523E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58" w:type="dxa"/>
          </w:tcPr>
          <w:p w14:paraId="2C37C89D" w14:textId="77777777" w:rsidR="00F43F21" w:rsidRDefault="006D1083" w:rsidP="0021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Flow</w:t>
            </w:r>
          </w:p>
          <w:p w14:paraId="4D21A87D" w14:textId="20099F7A" w:rsidR="006D1083" w:rsidRPr="00523ECC" w:rsidRDefault="006D1083" w:rsidP="0021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3F21" w:rsidRPr="00523ECC" w14:paraId="7DCE93BC" w14:textId="77777777" w:rsidTr="006B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3415BCA3" w14:textId="7317F8D6" w:rsidR="00F43F21" w:rsidRPr="00523ECC" w:rsidRDefault="00F43F21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2:50-3:00</w:t>
            </w:r>
          </w:p>
        </w:tc>
        <w:tc>
          <w:tcPr>
            <w:tcW w:w="1983" w:type="dxa"/>
          </w:tcPr>
          <w:p w14:paraId="40F28498" w14:textId="4C882589" w:rsidR="00F43F21" w:rsidRPr="00523ECC" w:rsidRDefault="00F43F21" w:rsidP="001F0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Kris</w:t>
            </w:r>
          </w:p>
        </w:tc>
        <w:tc>
          <w:tcPr>
            <w:tcW w:w="6972" w:type="dxa"/>
          </w:tcPr>
          <w:p w14:paraId="32D58AB8" w14:textId="04FE8E96" w:rsidR="00F43F21" w:rsidRPr="005235A5" w:rsidRDefault="00F43F21" w:rsidP="0041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Evaluation of the day.</w:t>
            </w:r>
            <w:r w:rsidRPr="005235A5">
              <w:rPr>
                <w:sz w:val="24"/>
                <w:szCs w:val="24"/>
              </w:rPr>
              <w:t xml:space="preserve"> This is to make sure that we get evaluations </w:t>
            </w:r>
            <w:r w:rsidRPr="005235A5">
              <w:rPr>
                <w:sz w:val="24"/>
                <w:szCs w:val="24"/>
              </w:rPr>
              <w:lastRenderedPageBreak/>
              <w:t>from those who won’t be here on Saturday, and to get them to reflect on the</w:t>
            </w:r>
            <w:r>
              <w:rPr>
                <w:sz w:val="24"/>
                <w:szCs w:val="24"/>
              </w:rPr>
              <w:t>ir</w:t>
            </w:r>
            <w:r w:rsidRPr="005235A5">
              <w:rPr>
                <w:sz w:val="24"/>
                <w:szCs w:val="24"/>
              </w:rPr>
              <w:t xml:space="preserve"> day.</w:t>
            </w:r>
          </w:p>
        </w:tc>
        <w:tc>
          <w:tcPr>
            <w:tcW w:w="3558" w:type="dxa"/>
          </w:tcPr>
          <w:p w14:paraId="453783F8" w14:textId="516C7F3D" w:rsidR="00F43F21" w:rsidRDefault="00AD7AEE" w:rsidP="0021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Evaluations</w:t>
            </w:r>
          </w:p>
        </w:tc>
      </w:tr>
    </w:tbl>
    <w:p w14:paraId="1DF9B373" w14:textId="37797E64" w:rsidR="5EBC82F1" w:rsidRPr="00523ECC" w:rsidRDefault="5EBC82F1" w:rsidP="5EBC82F1">
      <w:pPr>
        <w:rPr>
          <w:sz w:val="24"/>
          <w:szCs w:val="24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725"/>
        <w:gridCol w:w="1545"/>
        <w:gridCol w:w="7410"/>
        <w:gridCol w:w="3558"/>
      </w:tblGrid>
      <w:tr w:rsidR="005A4E44" w:rsidRPr="00523ECC" w14:paraId="69CD6B4C" w14:textId="77777777" w:rsidTr="00523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5A88761A" w14:textId="77777777" w:rsidR="005A4E44" w:rsidRPr="00523ECC" w:rsidRDefault="005A4E44" w:rsidP="005A4E44">
            <w:pPr>
              <w:jc w:val="center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Time &amp; groupings</w:t>
            </w:r>
          </w:p>
        </w:tc>
        <w:tc>
          <w:tcPr>
            <w:tcW w:w="1545" w:type="dxa"/>
          </w:tcPr>
          <w:p w14:paraId="402796FE" w14:textId="53E8918F" w:rsidR="005A4E44" w:rsidRPr="00523ECC" w:rsidRDefault="005A4E44" w:rsidP="005A4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Facilitators</w:t>
            </w:r>
          </w:p>
        </w:tc>
        <w:tc>
          <w:tcPr>
            <w:tcW w:w="7410" w:type="dxa"/>
          </w:tcPr>
          <w:p w14:paraId="49D8560E" w14:textId="7921296D" w:rsidR="005A4E44" w:rsidRPr="00523ECC" w:rsidRDefault="005A4E44" w:rsidP="005A4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Saturday, February 7: Activity &amp; Purposes or Goals</w:t>
            </w:r>
          </w:p>
          <w:p w14:paraId="0B6A3161" w14:textId="77777777" w:rsidR="005A4E44" w:rsidRPr="00523ECC" w:rsidRDefault="005A4E44" w:rsidP="005A4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</w:tcPr>
          <w:p w14:paraId="03F504FF" w14:textId="77777777" w:rsidR="005A4E44" w:rsidRPr="00523ECC" w:rsidRDefault="005A4E44" w:rsidP="005A4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Materials</w:t>
            </w:r>
          </w:p>
        </w:tc>
      </w:tr>
      <w:tr w:rsidR="00F43F21" w:rsidRPr="00523ECC" w14:paraId="11B071EA" w14:textId="77777777" w:rsidTr="0052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6FDC2C78" w14:textId="3BD3720B" w:rsidR="00F43F21" w:rsidRPr="00523ECC" w:rsidRDefault="00F43F21" w:rsidP="00F4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  <w:p w14:paraId="23A393BB" w14:textId="534614D8" w:rsidR="00F43F21" w:rsidRPr="00523ECC" w:rsidRDefault="00F43F21" w:rsidP="005A4E44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CF (adapted</w:t>
            </w:r>
            <w:r w:rsidRPr="00523ECC">
              <w:rPr>
                <w:sz w:val="24"/>
                <w:szCs w:val="24"/>
              </w:rPr>
              <w:t>)</w:t>
            </w:r>
          </w:p>
        </w:tc>
        <w:tc>
          <w:tcPr>
            <w:tcW w:w="1545" w:type="dxa"/>
          </w:tcPr>
          <w:p w14:paraId="55674280" w14:textId="414E72C6" w:rsidR="00F43F21" w:rsidRPr="00523ECC" w:rsidRDefault="00F43F21" w:rsidP="005A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Janet</w:t>
            </w:r>
          </w:p>
        </w:tc>
        <w:tc>
          <w:tcPr>
            <w:tcW w:w="7410" w:type="dxa"/>
          </w:tcPr>
          <w:p w14:paraId="7995E4D3" w14:textId="77777777" w:rsidR="00F43F21" w:rsidRPr="00B529FA" w:rsidRDefault="00F43F21" w:rsidP="00F4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9FA">
              <w:rPr>
                <w:b/>
                <w:sz w:val="24"/>
                <w:szCs w:val="24"/>
              </w:rPr>
              <w:t>PLCs uses of the new Technology</w:t>
            </w:r>
          </w:p>
          <w:p w14:paraId="756F12F8" w14:textId="06787D20" w:rsidR="00F43F21" w:rsidRPr="00523ECC" w:rsidRDefault="00F43F21" w:rsidP="005A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 xml:space="preserve">Goals: Teachers who have had, are new to having, and do not have the STEM-PD technology discuss in groups how to use the technology for their own professional learning. </w:t>
            </w:r>
          </w:p>
        </w:tc>
        <w:tc>
          <w:tcPr>
            <w:tcW w:w="3558" w:type="dxa"/>
          </w:tcPr>
          <w:p w14:paraId="4137B891" w14:textId="79B226B8" w:rsidR="00F43F21" w:rsidRPr="00523ECC" w:rsidRDefault="006D1083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Post-its</w:t>
            </w:r>
          </w:p>
        </w:tc>
      </w:tr>
      <w:tr w:rsidR="00F43F21" w:rsidRPr="00523ECC" w14:paraId="3C9D6163" w14:textId="77777777" w:rsidTr="0052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89A3973" w14:textId="5D1D0B0C" w:rsidR="00F43F21" w:rsidRPr="00523ECC" w:rsidRDefault="0081146A" w:rsidP="005A4E44">
            <w:pPr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8:45</w:t>
            </w:r>
            <w:r w:rsidR="00F43F21" w:rsidRPr="00523ECC">
              <w:rPr>
                <w:rFonts w:eastAsia="Calibri" w:cs="Calibri"/>
                <w:sz w:val="24"/>
                <w:szCs w:val="24"/>
              </w:rPr>
              <w:t>-9:</w:t>
            </w:r>
            <w:r>
              <w:rPr>
                <w:rFonts w:eastAsia="Calibri" w:cs="Calibri"/>
                <w:sz w:val="24"/>
                <w:szCs w:val="24"/>
              </w:rPr>
              <w:t>45</w:t>
            </w:r>
          </w:p>
        </w:tc>
        <w:tc>
          <w:tcPr>
            <w:tcW w:w="1545" w:type="dxa"/>
          </w:tcPr>
          <w:p w14:paraId="1F9AA767" w14:textId="03A21EDB" w:rsidR="00F43F21" w:rsidRPr="00523ECC" w:rsidRDefault="00F43F21" w:rsidP="005A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Deb and Becky</w:t>
            </w:r>
          </w:p>
        </w:tc>
        <w:tc>
          <w:tcPr>
            <w:tcW w:w="7410" w:type="dxa"/>
          </w:tcPr>
          <w:p w14:paraId="0B14DDDB" w14:textId="2AA7F437" w:rsidR="00F43F21" w:rsidRPr="00523ECC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>SBAC</w:t>
            </w:r>
          </w:p>
        </w:tc>
        <w:tc>
          <w:tcPr>
            <w:tcW w:w="3558" w:type="dxa"/>
          </w:tcPr>
          <w:p w14:paraId="3A8FE051" w14:textId="77C428FC" w:rsidR="00F43F21" w:rsidRPr="00523ECC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Handouts?</w:t>
            </w:r>
          </w:p>
        </w:tc>
      </w:tr>
      <w:tr w:rsidR="00F43F21" w:rsidRPr="00523ECC" w14:paraId="1362DDA7" w14:textId="77777777" w:rsidTr="0052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BB95978" w14:textId="0AC8C23F" w:rsidR="00F43F21" w:rsidRPr="00523ECC" w:rsidRDefault="0081146A" w:rsidP="005A4E44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9:45-10:00</w:t>
            </w:r>
          </w:p>
        </w:tc>
        <w:tc>
          <w:tcPr>
            <w:tcW w:w="1545" w:type="dxa"/>
          </w:tcPr>
          <w:p w14:paraId="60A9FD40" w14:textId="6FA47099" w:rsidR="00F43F21" w:rsidRDefault="00F43F21" w:rsidP="005A4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7410" w:type="dxa"/>
          </w:tcPr>
          <w:p w14:paraId="746563FA" w14:textId="77777777" w:rsidR="00F43F21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14:paraId="70B964F4" w14:textId="77777777" w:rsidR="00F43F21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3F21" w:rsidRPr="00523ECC" w14:paraId="6EF5C0F4" w14:textId="77777777" w:rsidTr="0052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8FEF6C2" w14:textId="270AB676" w:rsidR="00F43F21" w:rsidRPr="00523ECC" w:rsidRDefault="0081146A" w:rsidP="005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F43F21" w:rsidRPr="00523ECC">
              <w:rPr>
                <w:sz w:val="24"/>
                <w:szCs w:val="24"/>
              </w:rPr>
              <w:t xml:space="preserve"> – 11:45</w:t>
            </w:r>
          </w:p>
        </w:tc>
        <w:tc>
          <w:tcPr>
            <w:tcW w:w="1545" w:type="dxa"/>
          </w:tcPr>
          <w:p w14:paraId="384D2B12" w14:textId="410BCF8C" w:rsidR="00F43F21" w:rsidRPr="00523ECC" w:rsidRDefault="00F43F21" w:rsidP="0085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and Jackie</w:t>
            </w:r>
          </w:p>
        </w:tc>
        <w:tc>
          <w:tcPr>
            <w:tcW w:w="7410" w:type="dxa"/>
          </w:tcPr>
          <w:p w14:paraId="037A2D08" w14:textId="61069193" w:rsidR="00F43F21" w:rsidRPr="00523ECC" w:rsidRDefault="00F43F21" w:rsidP="0021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group </w:t>
            </w:r>
            <w:r w:rsidR="0081146A">
              <w:rPr>
                <w:sz w:val="24"/>
                <w:szCs w:val="24"/>
              </w:rPr>
              <w:t xml:space="preserve">work on </w:t>
            </w:r>
            <w:proofErr w:type="gramStart"/>
            <w:r w:rsidR="0081146A">
              <w:rPr>
                <w:sz w:val="24"/>
                <w:szCs w:val="24"/>
              </w:rPr>
              <w:t>their</w:t>
            </w:r>
            <w:proofErr w:type="gramEnd"/>
            <w:r w:rsidR="0081146A">
              <w:rPr>
                <w:sz w:val="24"/>
                <w:szCs w:val="24"/>
              </w:rPr>
              <w:t xml:space="preserve"> lesson study, then </w:t>
            </w:r>
            <w:r>
              <w:rPr>
                <w:sz w:val="24"/>
                <w:szCs w:val="24"/>
              </w:rPr>
              <w:t>s</w:t>
            </w:r>
            <w:r w:rsidRPr="00523ECC">
              <w:rPr>
                <w:sz w:val="24"/>
                <w:szCs w:val="24"/>
              </w:rPr>
              <w:t>hare their L</w:t>
            </w:r>
            <w:r>
              <w:rPr>
                <w:sz w:val="24"/>
                <w:szCs w:val="24"/>
              </w:rPr>
              <w:t xml:space="preserve">esson Study Plans so far with one </w:t>
            </w:r>
            <w:r w:rsidRPr="00523ECC">
              <w:rPr>
                <w:sz w:val="24"/>
                <w:szCs w:val="24"/>
              </w:rPr>
              <w:t>other group and a leader/peer teacher. We should have criteria ready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8" w:type="dxa"/>
          </w:tcPr>
          <w:p w14:paraId="011E3712" w14:textId="42846026" w:rsidR="00F43F21" w:rsidRPr="00523ECC" w:rsidRDefault="006D1083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Tuning </w:t>
            </w:r>
            <w:r w:rsidR="00F43F21">
              <w:rPr>
                <w:sz w:val="24"/>
                <w:szCs w:val="24"/>
              </w:rPr>
              <w:t>Protocol</w:t>
            </w:r>
          </w:p>
          <w:p w14:paraId="7F3352A0" w14:textId="77777777" w:rsidR="00F43F21" w:rsidRPr="00523ECC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3F21" w:rsidRPr="00523ECC" w14:paraId="1E3C8303" w14:textId="77777777" w:rsidTr="0052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64F84D8B" w14:textId="37ADF48F" w:rsidR="00F43F21" w:rsidRPr="00523ECC" w:rsidRDefault="00F43F21" w:rsidP="005A4E44">
            <w:pPr>
              <w:rPr>
                <w:sz w:val="24"/>
                <w:szCs w:val="24"/>
              </w:rPr>
            </w:pPr>
            <w:r w:rsidRPr="00523ECC">
              <w:rPr>
                <w:rFonts w:eastAsia="Calibri" w:cs="Calibri"/>
                <w:sz w:val="24"/>
                <w:szCs w:val="24"/>
              </w:rPr>
              <w:t xml:space="preserve">11:45-12:00 </w:t>
            </w:r>
          </w:p>
        </w:tc>
        <w:tc>
          <w:tcPr>
            <w:tcW w:w="1545" w:type="dxa"/>
          </w:tcPr>
          <w:p w14:paraId="24C3C5E8" w14:textId="489A084F" w:rsidR="00F43F21" w:rsidRPr="00523ECC" w:rsidRDefault="00F43F21" w:rsidP="0085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</w:t>
            </w:r>
          </w:p>
        </w:tc>
        <w:tc>
          <w:tcPr>
            <w:tcW w:w="7410" w:type="dxa"/>
          </w:tcPr>
          <w:p w14:paraId="058C2B27" w14:textId="7BA4894D" w:rsidR="00F43F21" w:rsidRPr="00523ECC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ECC">
              <w:rPr>
                <w:sz w:val="24"/>
                <w:szCs w:val="24"/>
              </w:rPr>
              <w:t>Evaluations and Homework</w:t>
            </w:r>
          </w:p>
        </w:tc>
        <w:tc>
          <w:tcPr>
            <w:tcW w:w="3558" w:type="dxa"/>
          </w:tcPr>
          <w:p w14:paraId="513176A8" w14:textId="77777777" w:rsidR="00F43F21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14:paraId="6D6030C9" w14:textId="6CC47A70" w:rsidR="00F43F21" w:rsidRPr="00523ECC" w:rsidRDefault="00F43F21" w:rsidP="005A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</w:t>
            </w:r>
          </w:p>
        </w:tc>
      </w:tr>
    </w:tbl>
    <w:p w14:paraId="51405D54" w14:textId="71A1F1C1" w:rsidR="5EBC82F1" w:rsidRPr="00523ECC" w:rsidRDefault="5EBC82F1" w:rsidP="00684E07">
      <w:pPr>
        <w:rPr>
          <w:sz w:val="24"/>
          <w:szCs w:val="24"/>
        </w:rPr>
      </w:pPr>
    </w:p>
    <w:p w14:paraId="26C08B63" w14:textId="459D5961" w:rsidR="00602E6B" w:rsidRPr="00523ECC" w:rsidRDefault="00602E6B" w:rsidP="00684E07">
      <w:pPr>
        <w:rPr>
          <w:sz w:val="24"/>
          <w:szCs w:val="24"/>
        </w:rPr>
      </w:pPr>
    </w:p>
    <w:sectPr w:rsidR="00602E6B" w:rsidRPr="00523ECC" w:rsidSect="00C25F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1AE"/>
    <w:multiLevelType w:val="hybridMultilevel"/>
    <w:tmpl w:val="FF98379E"/>
    <w:lvl w:ilvl="0" w:tplc="38825334">
      <w:start w:val="1"/>
      <w:numFmt w:val="decimal"/>
      <w:lvlText w:val="%1."/>
      <w:lvlJc w:val="left"/>
      <w:pPr>
        <w:ind w:left="720" w:hanging="360"/>
      </w:pPr>
    </w:lvl>
    <w:lvl w:ilvl="1" w:tplc="8892A99A">
      <w:start w:val="1"/>
      <w:numFmt w:val="lowerLetter"/>
      <w:lvlText w:val="%2."/>
      <w:lvlJc w:val="left"/>
      <w:pPr>
        <w:ind w:left="1440" w:hanging="360"/>
      </w:pPr>
    </w:lvl>
    <w:lvl w:ilvl="2" w:tplc="078AA5E6">
      <w:start w:val="1"/>
      <w:numFmt w:val="lowerRoman"/>
      <w:lvlText w:val="%3."/>
      <w:lvlJc w:val="right"/>
      <w:pPr>
        <w:ind w:left="2160" w:hanging="180"/>
      </w:pPr>
    </w:lvl>
    <w:lvl w:ilvl="3" w:tplc="EDFC924E">
      <w:start w:val="1"/>
      <w:numFmt w:val="decimal"/>
      <w:lvlText w:val="%4."/>
      <w:lvlJc w:val="left"/>
      <w:pPr>
        <w:ind w:left="2880" w:hanging="360"/>
      </w:pPr>
    </w:lvl>
    <w:lvl w:ilvl="4" w:tplc="28CC9996">
      <w:start w:val="1"/>
      <w:numFmt w:val="lowerLetter"/>
      <w:lvlText w:val="%5."/>
      <w:lvlJc w:val="left"/>
      <w:pPr>
        <w:ind w:left="3600" w:hanging="360"/>
      </w:pPr>
    </w:lvl>
    <w:lvl w:ilvl="5" w:tplc="9C6EBCE8">
      <w:start w:val="1"/>
      <w:numFmt w:val="lowerRoman"/>
      <w:lvlText w:val="%6."/>
      <w:lvlJc w:val="right"/>
      <w:pPr>
        <w:ind w:left="4320" w:hanging="180"/>
      </w:pPr>
    </w:lvl>
    <w:lvl w:ilvl="6" w:tplc="A972E462">
      <w:start w:val="1"/>
      <w:numFmt w:val="decimal"/>
      <w:lvlText w:val="%7."/>
      <w:lvlJc w:val="left"/>
      <w:pPr>
        <w:ind w:left="5040" w:hanging="360"/>
      </w:pPr>
    </w:lvl>
    <w:lvl w:ilvl="7" w:tplc="45BCCFD2">
      <w:start w:val="1"/>
      <w:numFmt w:val="lowerLetter"/>
      <w:lvlText w:val="%8."/>
      <w:lvlJc w:val="left"/>
      <w:pPr>
        <w:ind w:left="5760" w:hanging="360"/>
      </w:pPr>
    </w:lvl>
    <w:lvl w:ilvl="8" w:tplc="57D616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1ADB"/>
    <w:multiLevelType w:val="hybridMultilevel"/>
    <w:tmpl w:val="4C44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72B7"/>
    <w:multiLevelType w:val="hybridMultilevel"/>
    <w:tmpl w:val="30F491BC"/>
    <w:lvl w:ilvl="0" w:tplc="5D82AF20">
      <w:start w:val="1"/>
      <w:numFmt w:val="decimal"/>
      <w:lvlText w:val="%1."/>
      <w:lvlJc w:val="left"/>
      <w:pPr>
        <w:ind w:left="720" w:hanging="360"/>
      </w:pPr>
    </w:lvl>
    <w:lvl w:ilvl="1" w:tplc="E53020D2">
      <w:start w:val="1"/>
      <w:numFmt w:val="lowerLetter"/>
      <w:lvlText w:val="%2."/>
      <w:lvlJc w:val="left"/>
      <w:pPr>
        <w:ind w:left="1440" w:hanging="360"/>
      </w:pPr>
    </w:lvl>
    <w:lvl w:ilvl="2" w:tplc="6CCC375E">
      <w:start w:val="1"/>
      <w:numFmt w:val="lowerRoman"/>
      <w:lvlText w:val="%3."/>
      <w:lvlJc w:val="right"/>
      <w:pPr>
        <w:ind w:left="2160" w:hanging="180"/>
      </w:pPr>
    </w:lvl>
    <w:lvl w:ilvl="3" w:tplc="650879F0">
      <w:start w:val="1"/>
      <w:numFmt w:val="decimal"/>
      <w:lvlText w:val="%4."/>
      <w:lvlJc w:val="left"/>
      <w:pPr>
        <w:ind w:left="2880" w:hanging="360"/>
      </w:pPr>
    </w:lvl>
    <w:lvl w:ilvl="4" w:tplc="7F2AE98E">
      <w:start w:val="1"/>
      <w:numFmt w:val="lowerLetter"/>
      <w:lvlText w:val="%5."/>
      <w:lvlJc w:val="left"/>
      <w:pPr>
        <w:ind w:left="3600" w:hanging="360"/>
      </w:pPr>
    </w:lvl>
    <w:lvl w:ilvl="5" w:tplc="8FECB7EE">
      <w:start w:val="1"/>
      <w:numFmt w:val="lowerRoman"/>
      <w:lvlText w:val="%6."/>
      <w:lvlJc w:val="right"/>
      <w:pPr>
        <w:ind w:left="4320" w:hanging="180"/>
      </w:pPr>
    </w:lvl>
    <w:lvl w:ilvl="6" w:tplc="C65C51B2">
      <w:start w:val="1"/>
      <w:numFmt w:val="decimal"/>
      <w:lvlText w:val="%7."/>
      <w:lvlJc w:val="left"/>
      <w:pPr>
        <w:ind w:left="5040" w:hanging="360"/>
      </w:pPr>
    </w:lvl>
    <w:lvl w:ilvl="7" w:tplc="9326B928">
      <w:start w:val="1"/>
      <w:numFmt w:val="lowerLetter"/>
      <w:lvlText w:val="%8."/>
      <w:lvlJc w:val="left"/>
      <w:pPr>
        <w:ind w:left="5760" w:hanging="360"/>
      </w:pPr>
    </w:lvl>
    <w:lvl w:ilvl="8" w:tplc="C0F02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27FC0"/>
    <w:rsid w:val="00082B21"/>
    <w:rsid w:val="000F00AA"/>
    <w:rsid w:val="00167BC3"/>
    <w:rsid w:val="0018300A"/>
    <w:rsid w:val="001B2C0C"/>
    <w:rsid w:val="001C121F"/>
    <w:rsid w:val="001E3FFD"/>
    <w:rsid w:val="001F0AD7"/>
    <w:rsid w:val="00213A0F"/>
    <w:rsid w:val="00213EB3"/>
    <w:rsid w:val="002145AA"/>
    <w:rsid w:val="00241990"/>
    <w:rsid w:val="00270EA5"/>
    <w:rsid w:val="002716A6"/>
    <w:rsid w:val="002B547B"/>
    <w:rsid w:val="002D01CD"/>
    <w:rsid w:val="002D4B3F"/>
    <w:rsid w:val="002D643C"/>
    <w:rsid w:val="002F1A74"/>
    <w:rsid w:val="00324397"/>
    <w:rsid w:val="003410E6"/>
    <w:rsid w:val="003C03CE"/>
    <w:rsid w:val="003C7179"/>
    <w:rsid w:val="00411AB2"/>
    <w:rsid w:val="00455F6F"/>
    <w:rsid w:val="004F56D3"/>
    <w:rsid w:val="005032E0"/>
    <w:rsid w:val="00511FD7"/>
    <w:rsid w:val="005235A5"/>
    <w:rsid w:val="00523ECC"/>
    <w:rsid w:val="00533B2C"/>
    <w:rsid w:val="00535DDD"/>
    <w:rsid w:val="0056575A"/>
    <w:rsid w:val="005A4E44"/>
    <w:rsid w:val="005F12A0"/>
    <w:rsid w:val="00602E6B"/>
    <w:rsid w:val="00614C1F"/>
    <w:rsid w:val="0063600C"/>
    <w:rsid w:val="006369AE"/>
    <w:rsid w:val="00684E07"/>
    <w:rsid w:val="006A4DEB"/>
    <w:rsid w:val="006B3782"/>
    <w:rsid w:val="006D1083"/>
    <w:rsid w:val="006D1827"/>
    <w:rsid w:val="006D4DFA"/>
    <w:rsid w:val="006F1654"/>
    <w:rsid w:val="00762CF1"/>
    <w:rsid w:val="00792E4D"/>
    <w:rsid w:val="007961D8"/>
    <w:rsid w:val="007C1740"/>
    <w:rsid w:val="0081146A"/>
    <w:rsid w:val="008510D5"/>
    <w:rsid w:val="00876763"/>
    <w:rsid w:val="00897C80"/>
    <w:rsid w:val="008B6D4F"/>
    <w:rsid w:val="008C3386"/>
    <w:rsid w:val="008D79D8"/>
    <w:rsid w:val="00910E67"/>
    <w:rsid w:val="00962018"/>
    <w:rsid w:val="00970035"/>
    <w:rsid w:val="009B6314"/>
    <w:rsid w:val="009B67F3"/>
    <w:rsid w:val="009B6A43"/>
    <w:rsid w:val="009D2E3D"/>
    <w:rsid w:val="009E7436"/>
    <w:rsid w:val="00A43B1B"/>
    <w:rsid w:val="00A85B6B"/>
    <w:rsid w:val="00AA081B"/>
    <w:rsid w:val="00AA5FC7"/>
    <w:rsid w:val="00AD7AEE"/>
    <w:rsid w:val="00AF2C54"/>
    <w:rsid w:val="00AF39D9"/>
    <w:rsid w:val="00B005B3"/>
    <w:rsid w:val="00B11C68"/>
    <w:rsid w:val="00B2559B"/>
    <w:rsid w:val="00B27FB6"/>
    <w:rsid w:val="00B300D6"/>
    <w:rsid w:val="00B529FA"/>
    <w:rsid w:val="00B537EE"/>
    <w:rsid w:val="00B620FF"/>
    <w:rsid w:val="00B67589"/>
    <w:rsid w:val="00BB1BC8"/>
    <w:rsid w:val="00BE2F6F"/>
    <w:rsid w:val="00BF6B09"/>
    <w:rsid w:val="00C06E51"/>
    <w:rsid w:val="00C1720A"/>
    <w:rsid w:val="00C17706"/>
    <w:rsid w:val="00C25F4D"/>
    <w:rsid w:val="00C26EA4"/>
    <w:rsid w:val="00C51BE2"/>
    <w:rsid w:val="00C8077E"/>
    <w:rsid w:val="00CD75E1"/>
    <w:rsid w:val="00CF7A4A"/>
    <w:rsid w:val="00D43D5E"/>
    <w:rsid w:val="00D45051"/>
    <w:rsid w:val="00D4737D"/>
    <w:rsid w:val="00D517E3"/>
    <w:rsid w:val="00DA14ED"/>
    <w:rsid w:val="00E30C7D"/>
    <w:rsid w:val="00E42A59"/>
    <w:rsid w:val="00E45E72"/>
    <w:rsid w:val="00E52620"/>
    <w:rsid w:val="00E63D87"/>
    <w:rsid w:val="00E66DC3"/>
    <w:rsid w:val="00E71B02"/>
    <w:rsid w:val="00E7390E"/>
    <w:rsid w:val="00EB4DF1"/>
    <w:rsid w:val="00EC6152"/>
    <w:rsid w:val="00F43F21"/>
    <w:rsid w:val="00F5457B"/>
    <w:rsid w:val="00F64C3B"/>
    <w:rsid w:val="00F94B4A"/>
    <w:rsid w:val="00FA4454"/>
    <w:rsid w:val="00FB0FB4"/>
    <w:rsid w:val="00FF4F9B"/>
    <w:rsid w:val="00FF54EF"/>
    <w:rsid w:val="5EBC8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D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D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D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D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D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D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D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D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4681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Coomes</dc:creator>
  <cp:keywords/>
  <dc:description/>
  <cp:lastModifiedBy>EWU Coomes</cp:lastModifiedBy>
  <cp:revision>3</cp:revision>
  <cp:lastPrinted>2015-02-05T15:50:00Z</cp:lastPrinted>
  <dcterms:created xsi:type="dcterms:W3CDTF">2015-04-12T21:26:00Z</dcterms:created>
  <dcterms:modified xsi:type="dcterms:W3CDTF">2015-04-12T21:27:00Z</dcterms:modified>
</cp:coreProperties>
</file>