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9777" w14:textId="77777777" w:rsidR="0041423D" w:rsidRDefault="0041423D">
      <w:pPr>
        <w:ind w:left="0" w:hanging="2"/>
      </w:pPr>
      <w:bookmarkStart w:id="0" w:name="_GoBack"/>
      <w:bookmarkEnd w:id="0"/>
    </w:p>
    <w:p w14:paraId="23127A1D" w14:textId="77777777" w:rsidR="0041423D" w:rsidRDefault="00CD58D2">
      <w:pPr>
        <w:ind w:left="0" w:hanging="2"/>
        <w:rPr>
          <w:color w:val="FF0000"/>
        </w:rPr>
      </w:pPr>
      <w:r>
        <w:rPr>
          <w:b/>
        </w:rPr>
        <w:t xml:space="preserve">Art Model 2 </w:t>
      </w:r>
    </w:p>
    <w:p w14:paraId="16E361C3" w14:textId="77777777" w:rsidR="0041423D" w:rsidRDefault="0041423D">
      <w:pPr>
        <w:ind w:left="0" w:hanging="2"/>
      </w:pPr>
    </w:p>
    <w:p w14:paraId="2C2A244C" w14:textId="77777777" w:rsidR="0041423D" w:rsidRDefault="00CD58D2">
      <w:pPr>
        <w:ind w:left="0" w:hanging="2"/>
      </w:pPr>
      <w:r>
        <w:t xml:space="preserve">Art Model duties, under general supervision, include modeling for students in the Life Drawing Course. Must be prepared to model without clothing and holding positions typically for intervals of 15 to 20 minutes. Classes run 2-3 hours. Serious Inquiries only. No previous modeling experience required. All body types and ability levels welcome to apply. </w:t>
      </w:r>
    </w:p>
    <w:p w14:paraId="67BF42C3" w14:textId="77777777" w:rsidR="0041423D" w:rsidRDefault="0041423D">
      <w:pPr>
        <w:ind w:left="0" w:hanging="2"/>
        <w:rPr>
          <w:color w:val="000000"/>
        </w:rPr>
      </w:pPr>
    </w:p>
    <w:p w14:paraId="2F7113CC" w14:textId="77777777" w:rsidR="0041423D" w:rsidRDefault="00CD58D2">
      <w:pPr>
        <w:ind w:left="0" w:hanging="2"/>
        <w:rPr>
          <w:color w:val="FF0000"/>
        </w:rPr>
      </w:pPr>
      <w:r>
        <w:rPr>
          <w:color w:val="000000"/>
        </w:rPr>
        <w:t xml:space="preserve">This position will report to </w:t>
      </w:r>
      <w:r>
        <w:t>Fine and Performing Arts</w:t>
      </w:r>
      <w:r>
        <w:rPr>
          <w:i/>
          <w:color w:val="000000"/>
        </w:rPr>
        <w:t xml:space="preserve"> </w:t>
      </w:r>
      <w:r>
        <w:rPr>
          <w:color w:val="000000"/>
        </w:rPr>
        <w:t xml:space="preserve">and </w:t>
      </w:r>
      <w:r>
        <w:rPr>
          <w:i/>
          <w:color w:val="FF0000"/>
        </w:rPr>
        <w:t>insert title of supervisor/manager.</w:t>
      </w:r>
    </w:p>
    <w:p w14:paraId="20115499" w14:textId="77777777" w:rsidR="0041423D" w:rsidRDefault="0041423D">
      <w:pPr>
        <w:ind w:left="0" w:hanging="2"/>
        <w:rPr>
          <w:color w:val="000000"/>
        </w:rPr>
      </w:pPr>
    </w:p>
    <w:p w14:paraId="53E7431A" w14:textId="77777777" w:rsidR="0041423D" w:rsidRDefault="00CD58D2">
      <w:pPr>
        <w:ind w:left="0" w:hanging="2"/>
        <w:rPr>
          <w:color w:val="000000"/>
        </w:rPr>
      </w:pPr>
      <w:r>
        <w:rPr>
          <w:color w:val="000000"/>
        </w:rPr>
        <w:t xml:space="preserve">This position will work </w:t>
      </w:r>
      <w:r>
        <w:rPr>
          <w:i/>
          <w:color w:val="FF0000"/>
        </w:rPr>
        <w:t>insert days and hours per week.</w:t>
      </w:r>
    </w:p>
    <w:p w14:paraId="6A062E42" w14:textId="77777777" w:rsidR="0041423D" w:rsidRDefault="0041423D">
      <w:pPr>
        <w:ind w:left="0" w:hanging="2"/>
        <w:rPr>
          <w:color w:val="000000"/>
        </w:rPr>
      </w:pPr>
    </w:p>
    <w:p w14:paraId="0A2996D0" w14:textId="77777777" w:rsidR="0041423D" w:rsidRDefault="00CD58D2">
      <w:pPr>
        <w:ind w:left="0" w:hanging="2"/>
        <w:rPr>
          <w:u w:val="single"/>
        </w:rPr>
      </w:pPr>
      <w:r>
        <w:rPr>
          <w:u w:val="single"/>
        </w:rPr>
        <w:t>Required Qualifications:</w:t>
      </w:r>
    </w:p>
    <w:p w14:paraId="788B4E33" w14:textId="77777777" w:rsidR="0041423D" w:rsidRDefault="0041423D">
      <w:pPr>
        <w:ind w:left="0" w:hanging="2"/>
      </w:pPr>
    </w:p>
    <w:p w14:paraId="1343F3EA" w14:textId="77777777" w:rsidR="0041423D" w:rsidRDefault="00CD58D2">
      <w:pPr>
        <w:ind w:left="0" w:hanging="2"/>
      </w:pPr>
      <w:r>
        <w:t>Applicants must be comfortable with full nudity, and willing to pose fully nude in front of students in a life-drawing class throughout the entire class. (The life-drawing studio features a discreet changing room for use of Art Models).</w:t>
      </w:r>
    </w:p>
    <w:p w14:paraId="30F11560" w14:textId="77777777" w:rsidR="0041423D" w:rsidRDefault="0041423D">
      <w:pPr>
        <w:ind w:left="0" w:hanging="2"/>
      </w:pPr>
    </w:p>
    <w:p w14:paraId="2BCDD4A6" w14:textId="77777777" w:rsidR="0041423D" w:rsidRDefault="00CD58D2">
      <w:pPr>
        <w:ind w:left="0" w:hanging="2"/>
      </w:pPr>
      <w:r>
        <w:t>Applicants must be able to hold selected bodily poses for extended periods of times</w:t>
      </w:r>
    </w:p>
    <w:p w14:paraId="1263B6CE" w14:textId="77777777" w:rsidR="0041423D" w:rsidRDefault="0041423D">
      <w:pPr>
        <w:ind w:left="0" w:hanging="2"/>
      </w:pPr>
    </w:p>
    <w:p w14:paraId="1668AFCA" w14:textId="77777777" w:rsidR="0041423D" w:rsidRDefault="00CD58D2">
      <w:pPr>
        <w:ind w:left="0" w:hanging="2"/>
      </w:pPr>
      <w:r>
        <w:t>Applicants must maintain bodily hygiene.</w:t>
      </w:r>
    </w:p>
    <w:p w14:paraId="492C9FA4" w14:textId="77777777" w:rsidR="0041423D" w:rsidRDefault="0041423D">
      <w:pPr>
        <w:ind w:left="0" w:hanging="2"/>
      </w:pPr>
    </w:p>
    <w:p w14:paraId="4FF52673" w14:textId="77777777" w:rsidR="0041423D" w:rsidRDefault="00CD58D2">
      <w:pPr>
        <w:ind w:left="0" w:hanging="2"/>
      </w:pPr>
      <w:r>
        <w:t xml:space="preserve">Applicants must be reliable and able to be on-time at all times. </w:t>
      </w:r>
      <w:r>
        <w:br/>
      </w:r>
    </w:p>
    <w:p w14:paraId="0AD0FBBF" w14:textId="77777777" w:rsidR="0041423D" w:rsidRDefault="00CD58D2">
      <w:pPr>
        <w:spacing w:after="240"/>
        <w:ind w:left="0" w:hanging="2"/>
        <w:rPr>
          <w:color w:val="000000"/>
        </w:rPr>
      </w:pPr>
      <w:r>
        <w:rPr>
          <w:color w:val="000000"/>
        </w:rPr>
        <w:t>Applicant must be able to work with others at all levels, have a professional demeanor, excellent interpersonal skills, and emotional intelligence.</w:t>
      </w:r>
    </w:p>
    <w:p w14:paraId="0E568C6E" w14:textId="77777777" w:rsidR="0041423D" w:rsidRDefault="00CD58D2">
      <w:pPr>
        <w:ind w:left="0" w:hanging="2"/>
        <w:rPr>
          <w:b/>
        </w:rPr>
      </w:pPr>
      <w:r>
        <w:rPr>
          <w:b/>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29561AB9" w14:textId="2B679630" w:rsidR="0041423D" w:rsidRDefault="00CD58D2">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14:paraId="674BFEFA" w14:textId="77777777" w:rsidR="0041423D" w:rsidRDefault="00CD58D2">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440A39A6" w14:textId="19865739" w:rsidR="0041423D" w:rsidRDefault="00CD58D2" w:rsidP="007E5CC7">
      <w:pPr>
        <w:spacing w:before="240" w:after="240" w:line="276" w:lineRule="auto"/>
        <w:ind w:left="0" w:hanging="2"/>
        <w:rPr>
          <w:color w:val="000000"/>
        </w:rPr>
      </w:pPr>
      <w:r>
        <w:rPr>
          <w:b/>
          <w:color w:val="A71933"/>
          <w:highlight w:val="white"/>
        </w:rPr>
        <w:t>Salary Range B</w:t>
      </w:r>
    </w:p>
    <w:p w14:paraId="57526866" w14:textId="77777777" w:rsidR="0041423D" w:rsidRDefault="0041423D">
      <w:pPr>
        <w:ind w:left="0" w:hanging="2"/>
      </w:pPr>
    </w:p>
    <w:sectPr w:rsidR="0041423D" w:rsidSect="007E5C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2526" w14:textId="77777777" w:rsidR="00924500" w:rsidRDefault="00924500">
      <w:pPr>
        <w:spacing w:line="240" w:lineRule="auto"/>
        <w:ind w:left="0" w:hanging="2"/>
      </w:pPr>
      <w:r>
        <w:separator/>
      </w:r>
    </w:p>
  </w:endnote>
  <w:endnote w:type="continuationSeparator" w:id="0">
    <w:p w14:paraId="0138C9F7" w14:textId="77777777" w:rsidR="00924500" w:rsidRDefault="009245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384B" w14:textId="77777777" w:rsidR="007E5CC7" w:rsidRDefault="007E5C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2EDB" w14:textId="77777777" w:rsidR="0041423D" w:rsidRDefault="00CD58D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14:anchorId="4B991414" wp14:editId="4AA41E0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14:paraId="6AF3A78F" w14:textId="77777777" w:rsidR="0041423D" w:rsidRDefault="0041423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51FE4EE" wp14:editId="039E4CC4">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14:paraId="04CFDDF5" w14:textId="77777777" w:rsidR="0041423D" w:rsidRDefault="00CD58D2">
                          <w:pPr>
                            <w:spacing w:line="240" w:lineRule="auto"/>
                            <w:ind w:left="0" w:hanging="2"/>
                          </w:pPr>
                          <w:r>
                            <w:rPr>
                              <w:rFonts w:ascii="Open Sans" w:eastAsia="Open Sans" w:hAnsi="Open Sans" w:cs="Open Sans"/>
                              <w:color w:val="A71933"/>
                              <w:sz w:val="16"/>
                            </w:rPr>
                            <w:t>Student Employment</w:t>
                          </w:r>
                        </w:p>
                        <w:p w14:paraId="3582B19B" w14:textId="77777777" w:rsidR="0041423D" w:rsidRDefault="00CD58D2">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14:paraId="71E46A96" w14:textId="77777777" w:rsidR="0041423D" w:rsidRDefault="00CD58D2">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14:paraId="62D9F02E" w14:textId="77777777" w:rsidR="0041423D" w:rsidRDefault="0041423D">
                          <w:pPr>
                            <w:spacing w:line="240" w:lineRule="auto"/>
                            <w:ind w:left="0" w:hanging="2"/>
                          </w:pPr>
                        </w:p>
                        <w:p w14:paraId="5DDFFFEF" w14:textId="77777777" w:rsidR="0041423D" w:rsidRDefault="0041423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7ED1" w14:textId="77777777" w:rsidR="007E5CC7" w:rsidRDefault="007E5CC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EB53" w14:textId="77777777" w:rsidR="00924500" w:rsidRDefault="00924500">
      <w:pPr>
        <w:spacing w:line="240" w:lineRule="auto"/>
        <w:ind w:left="0" w:hanging="2"/>
      </w:pPr>
      <w:r>
        <w:separator/>
      </w:r>
    </w:p>
  </w:footnote>
  <w:footnote w:type="continuationSeparator" w:id="0">
    <w:p w14:paraId="49F437B6" w14:textId="77777777" w:rsidR="00924500" w:rsidRDefault="009245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EDA9" w14:textId="77777777" w:rsidR="007E5CC7" w:rsidRDefault="007E5C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AEF6" w14:textId="77777777" w:rsidR="0041423D" w:rsidRDefault="00CD58D2">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14:anchorId="66C11FB5" wp14:editId="19EA4656">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14:paraId="15DDB576" w14:textId="77777777" w:rsidR="0041423D" w:rsidRDefault="00CD58D2">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75873C24" w14:textId="77777777" w:rsidR="0041423D" w:rsidRDefault="00CD58D2">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02E3" w14:textId="77777777" w:rsidR="007E5CC7" w:rsidRDefault="007E5CC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3D"/>
    <w:rsid w:val="000660BF"/>
    <w:rsid w:val="0041423D"/>
    <w:rsid w:val="00425D72"/>
    <w:rsid w:val="0075413B"/>
    <w:rsid w:val="007E5CC7"/>
    <w:rsid w:val="00924500"/>
    <w:rsid w:val="00C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D84A"/>
  <w15:docId w15:val="{96595E8E-2AAB-451B-A66F-FF220C34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PbxtZpDZrv2WY7ssv3bsXl0Q==">AMUW2mWYqXdukpkTXbOigKzNUJwXwKWJQDOmjCH7uZOLrNCDglNeNSW+T4AhnWKOAGXb6ytn++O7JM2pMRqjodf45DyBmmG3ZGnEGzLJT84/jhAI4KxY32Y=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2024-02-27T20:49:00Z</dcterms:created>
  <dcterms:modified xsi:type="dcterms:W3CDTF">2024-02-27T20:49:00Z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0f7c7e9415b04fe58f930434ad797685aa167dd9a518490996f6c0b17d267412</vt:lpwstr>
  </property>
</Properties>
</file>