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133C" w:rsidRDefault="0048133C" w:rsidP="00057241">
      <w:pPr>
        <w:pStyle w:val="Normal1"/>
        <w:spacing w:after="0" w:line="240" w:lineRule="auto"/>
        <w:rPr>
          <w:rFonts w:asciiTheme="majorHAnsi" w:hAnsiTheme="majorHAnsi"/>
          <w:b/>
          <w:sz w:val="24"/>
          <w:szCs w:val="24"/>
        </w:rPr>
      </w:pPr>
    </w:p>
    <w:p w:rsidR="00057241" w:rsidRDefault="00057241" w:rsidP="00057241">
      <w:pPr>
        <w:pStyle w:val="Normal1"/>
        <w:spacing w:after="0" w:line="240" w:lineRule="auto"/>
        <w:rPr>
          <w:rFonts w:asciiTheme="majorHAnsi" w:hAnsiTheme="majorHAnsi"/>
          <w:b/>
          <w:sz w:val="24"/>
          <w:szCs w:val="24"/>
        </w:rPr>
      </w:pPr>
      <w:r>
        <w:rPr>
          <w:rFonts w:asciiTheme="majorHAnsi" w:hAnsiTheme="majorHAnsi"/>
          <w:b/>
          <w:sz w:val="24"/>
          <w:szCs w:val="24"/>
        </w:rPr>
        <w:t>Reading One: Taking Inquiry to Scale</w:t>
      </w:r>
    </w:p>
    <w:p w:rsidR="00057241" w:rsidRDefault="00057241" w:rsidP="00057241">
      <w:pPr>
        <w:pStyle w:val="Normal1"/>
        <w:numPr>
          <w:ilvl w:val="0"/>
          <w:numId w:val="1"/>
        </w:numPr>
        <w:spacing w:after="0" w:line="240" w:lineRule="auto"/>
        <w:rPr>
          <w:rFonts w:asciiTheme="majorHAnsi" w:hAnsiTheme="majorHAnsi"/>
          <w:sz w:val="24"/>
          <w:szCs w:val="24"/>
        </w:rPr>
      </w:pPr>
      <w:r>
        <w:rPr>
          <w:rFonts w:asciiTheme="majorHAnsi" w:hAnsiTheme="majorHAnsi"/>
          <w:sz w:val="24"/>
          <w:szCs w:val="24"/>
        </w:rPr>
        <w:t xml:space="preserve"> What are the specific approaches to professional development/organizational change noted in this article that you see reflected in our STC project?</w:t>
      </w:r>
    </w:p>
    <w:p w:rsidR="00057241" w:rsidRDefault="00057241" w:rsidP="00057241">
      <w:pPr>
        <w:pStyle w:val="Normal1"/>
        <w:numPr>
          <w:ilvl w:val="0"/>
          <w:numId w:val="1"/>
        </w:numPr>
        <w:spacing w:after="0" w:line="240" w:lineRule="auto"/>
        <w:rPr>
          <w:rFonts w:asciiTheme="majorHAnsi" w:hAnsiTheme="majorHAnsi"/>
          <w:sz w:val="24"/>
          <w:szCs w:val="24"/>
        </w:rPr>
      </w:pPr>
      <w:r>
        <w:rPr>
          <w:rFonts w:asciiTheme="majorHAnsi" w:hAnsiTheme="majorHAnsi"/>
          <w:sz w:val="24"/>
          <w:szCs w:val="24"/>
        </w:rPr>
        <w:t>What challenges do you see in taking our collaborative inquiry to scale in your institution?</w:t>
      </w:r>
    </w:p>
    <w:p w:rsidR="00057241" w:rsidRPr="008C4257" w:rsidRDefault="00057241" w:rsidP="00057241">
      <w:pPr>
        <w:pStyle w:val="Normal1"/>
        <w:numPr>
          <w:ilvl w:val="0"/>
          <w:numId w:val="1"/>
        </w:numPr>
        <w:spacing w:after="0" w:line="240" w:lineRule="auto"/>
        <w:rPr>
          <w:rFonts w:asciiTheme="majorHAnsi" w:hAnsiTheme="majorHAnsi"/>
          <w:sz w:val="24"/>
          <w:szCs w:val="24"/>
        </w:rPr>
      </w:pPr>
      <w:r>
        <w:rPr>
          <w:rFonts w:asciiTheme="majorHAnsi" w:hAnsiTheme="majorHAnsi"/>
          <w:sz w:val="24"/>
          <w:szCs w:val="24"/>
        </w:rPr>
        <w:t xml:space="preserve">Are </w:t>
      </w:r>
      <w:r w:rsidR="00366E18">
        <w:rPr>
          <w:rFonts w:asciiTheme="majorHAnsi" w:hAnsiTheme="majorHAnsi"/>
          <w:sz w:val="24"/>
          <w:szCs w:val="24"/>
        </w:rPr>
        <w:t xml:space="preserve">there </w:t>
      </w:r>
      <w:r>
        <w:rPr>
          <w:rFonts w:asciiTheme="majorHAnsi" w:hAnsiTheme="majorHAnsi"/>
          <w:sz w:val="24"/>
          <w:szCs w:val="24"/>
        </w:rPr>
        <w:t xml:space="preserve">specific ideas or practices from the article that </w:t>
      </w:r>
      <w:r w:rsidR="00366E18">
        <w:rPr>
          <w:rFonts w:asciiTheme="majorHAnsi" w:hAnsiTheme="majorHAnsi"/>
          <w:sz w:val="24"/>
          <w:szCs w:val="24"/>
        </w:rPr>
        <w:t>could or should</w:t>
      </w:r>
      <w:r>
        <w:rPr>
          <w:rFonts w:asciiTheme="majorHAnsi" w:hAnsiTheme="majorHAnsi"/>
          <w:sz w:val="24"/>
          <w:szCs w:val="24"/>
        </w:rPr>
        <w:t xml:space="preserve"> be applied in our project?</w:t>
      </w:r>
    </w:p>
    <w:p w:rsidR="00BB65C5" w:rsidRDefault="00BB65C5" w:rsidP="00BB65C5">
      <w:pPr>
        <w:pStyle w:val="Normal1"/>
        <w:spacing w:after="0" w:line="240" w:lineRule="auto"/>
        <w:rPr>
          <w:rFonts w:asciiTheme="majorHAnsi" w:hAnsiTheme="majorHAnsi"/>
          <w:b/>
          <w:sz w:val="24"/>
          <w:szCs w:val="24"/>
        </w:rPr>
      </w:pPr>
    </w:p>
    <w:p w:rsidR="00366E18" w:rsidRDefault="00366E18" w:rsidP="00BB65C5">
      <w:pPr>
        <w:pStyle w:val="Normal1"/>
        <w:spacing w:after="0" w:line="240" w:lineRule="auto"/>
        <w:rPr>
          <w:rFonts w:asciiTheme="majorHAnsi" w:hAnsiTheme="majorHAnsi"/>
          <w:b/>
          <w:sz w:val="24"/>
          <w:szCs w:val="24"/>
        </w:rPr>
      </w:pPr>
    </w:p>
    <w:p w:rsidR="00BB65C5" w:rsidRDefault="00BB65C5" w:rsidP="00BB65C5">
      <w:pPr>
        <w:pStyle w:val="Normal1"/>
        <w:spacing w:after="0" w:line="240" w:lineRule="auto"/>
        <w:rPr>
          <w:rFonts w:asciiTheme="majorHAnsi" w:hAnsiTheme="majorHAnsi"/>
          <w:b/>
          <w:sz w:val="24"/>
          <w:szCs w:val="24"/>
        </w:rPr>
      </w:pPr>
      <w:r>
        <w:rPr>
          <w:rFonts w:asciiTheme="majorHAnsi" w:hAnsiTheme="majorHAnsi"/>
          <w:b/>
          <w:sz w:val="24"/>
          <w:szCs w:val="24"/>
        </w:rPr>
        <w:t>Reading Two: Creating Shared Instructional Products</w:t>
      </w:r>
    </w:p>
    <w:p w:rsidR="00BB65C5" w:rsidRDefault="00BB65C5" w:rsidP="00BB65C5">
      <w:pPr>
        <w:pStyle w:val="Normal1"/>
        <w:numPr>
          <w:ilvl w:val="0"/>
          <w:numId w:val="3"/>
        </w:numPr>
        <w:spacing w:after="0" w:line="240" w:lineRule="auto"/>
        <w:rPr>
          <w:rFonts w:asciiTheme="majorHAnsi" w:hAnsiTheme="majorHAnsi"/>
          <w:sz w:val="24"/>
          <w:szCs w:val="24"/>
        </w:rPr>
      </w:pPr>
      <w:r>
        <w:rPr>
          <w:rFonts w:asciiTheme="majorHAnsi" w:hAnsiTheme="majorHAnsi"/>
          <w:sz w:val="24"/>
          <w:szCs w:val="24"/>
        </w:rPr>
        <w:t>What are the characteristics of an effective “shared instructional product”?</w:t>
      </w:r>
    </w:p>
    <w:p w:rsidR="00BB65C5" w:rsidRPr="006059D6" w:rsidRDefault="00BB65C5" w:rsidP="00BB65C5">
      <w:pPr>
        <w:pStyle w:val="Normal1"/>
        <w:numPr>
          <w:ilvl w:val="0"/>
          <w:numId w:val="3"/>
        </w:numPr>
        <w:spacing w:after="0" w:line="240" w:lineRule="auto"/>
        <w:rPr>
          <w:rFonts w:asciiTheme="majorHAnsi" w:hAnsiTheme="majorHAnsi"/>
          <w:sz w:val="24"/>
          <w:szCs w:val="24"/>
        </w:rPr>
      </w:pPr>
      <w:r>
        <w:rPr>
          <w:rFonts w:asciiTheme="majorHAnsi" w:hAnsiTheme="majorHAnsi"/>
          <w:sz w:val="24"/>
          <w:szCs w:val="24"/>
        </w:rPr>
        <w:t>How might this article influence the process of your group’s collaborative production of a “toolkit item”?</w:t>
      </w:r>
    </w:p>
    <w:p w:rsidR="00057241" w:rsidRDefault="00057241" w:rsidP="00057241">
      <w:pPr>
        <w:pStyle w:val="Normal1"/>
        <w:spacing w:after="0" w:line="240" w:lineRule="auto"/>
        <w:rPr>
          <w:rFonts w:asciiTheme="majorHAnsi" w:hAnsiTheme="majorHAnsi"/>
          <w:sz w:val="24"/>
          <w:szCs w:val="24"/>
        </w:rPr>
      </w:pPr>
    </w:p>
    <w:p w:rsidR="00366E18" w:rsidRDefault="00366E18" w:rsidP="00BB65C5">
      <w:pPr>
        <w:pStyle w:val="Normal1"/>
        <w:spacing w:after="0" w:line="240" w:lineRule="auto"/>
        <w:rPr>
          <w:rFonts w:asciiTheme="majorHAnsi" w:hAnsiTheme="majorHAnsi"/>
          <w:b/>
          <w:sz w:val="24"/>
          <w:szCs w:val="24"/>
        </w:rPr>
      </w:pPr>
    </w:p>
    <w:p w:rsidR="00BB65C5" w:rsidRDefault="00BB65C5" w:rsidP="00BB65C5">
      <w:pPr>
        <w:pStyle w:val="Normal1"/>
        <w:spacing w:after="0" w:line="240" w:lineRule="auto"/>
        <w:rPr>
          <w:rFonts w:asciiTheme="majorHAnsi" w:hAnsiTheme="majorHAnsi"/>
          <w:b/>
          <w:sz w:val="24"/>
          <w:szCs w:val="24"/>
        </w:rPr>
      </w:pPr>
      <w:r>
        <w:rPr>
          <w:rFonts w:asciiTheme="majorHAnsi" w:hAnsiTheme="majorHAnsi"/>
          <w:b/>
          <w:sz w:val="24"/>
          <w:szCs w:val="24"/>
        </w:rPr>
        <w:t xml:space="preserve">Reading Three: </w:t>
      </w:r>
      <w:r w:rsidRPr="00BB65C5">
        <w:rPr>
          <w:rFonts w:asciiTheme="majorHAnsi" w:hAnsiTheme="majorHAnsi"/>
          <w:b/>
          <w:sz w:val="24"/>
          <w:szCs w:val="24"/>
        </w:rPr>
        <w:t>Why Don'</w:t>
      </w:r>
      <w:r w:rsidR="0048133C">
        <w:rPr>
          <w:rFonts w:asciiTheme="majorHAnsi" w:hAnsiTheme="majorHAnsi"/>
          <w:b/>
          <w:sz w:val="24"/>
          <w:szCs w:val="24"/>
        </w:rPr>
        <w:t>t They Apply What They Learned?</w:t>
      </w:r>
    </w:p>
    <w:p w:rsidR="00BB65C5" w:rsidRDefault="00BB65C5" w:rsidP="00BB65C5">
      <w:pPr>
        <w:pStyle w:val="Normal1"/>
        <w:spacing w:after="0" w:line="240" w:lineRule="auto"/>
        <w:ind w:left="720" w:hanging="360"/>
        <w:rPr>
          <w:rFonts w:asciiTheme="majorHAnsi" w:hAnsiTheme="majorHAnsi"/>
          <w:sz w:val="24"/>
          <w:szCs w:val="24"/>
        </w:rPr>
      </w:pPr>
      <w:r w:rsidRPr="00BB65C5">
        <w:rPr>
          <w:rFonts w:asciiTheme="majorHAnsi" w:hAnsiTheme="majorHAnsi"/>
          <w:sz w:val="24"/>
          <w:szCs w:val="24"/>
        </w:rPr>
        <w:t xml:space="preserve">1. </w:t>
      </w:r>
      <w:r>
        <w:rPr>
          <w:rFonts w:asciiTheme="majorHAnsi" w:hAnsiTheme="majorHAnsi"/>
          <w:sz w:val="24"/>
          <w:szCs w:val="24"/>
        </w:rPr>
        <w:tab/>
      </w:r>
      <w:r w:rsidRPr="00BB65C5">
        <w:rPr>
          <w:rFonts w:asciiTheme="majorHAnsi" w:hAnsiTheme="majorHAnsi"/>
          <w:sz w:val="24"/>
          <w:szCs w:val="24"/>
        </w:rPr>
        <w:t>What do you believe are the essential skills that students</w:t>
      </w:r>
      <w:r>
        <w:rPr>
          <w:rFonts w:asciiTheme="majorHAnsi" w:hAnsiTheme="majorHAnsi"/>
          <w:sz w:val="24"/>
          <w:szCs w:val="24"/>
        </w:rPr>
        <w:t xml:space="preserve"> learn in your class, but </w:t>
      </w:r>
      <w:r w:rsidR="00366E18">
        <w:rPr>
          <w:rFonts w:asciiTheme="majorHAnsi" w:hAnsiTheme="majorHAnsi"/>
          <w:sz w:val="24"/>
          <w:szCs w:val="24"/>
        </w:rPr>
        <w:t xml:space="preserve">that </w:t>
      </w:r>
      <w:r>
        <w:rPr>
          <w:rFonts w:asciiTheme="majorHAnsi" w:hAnsiTheme="majorHAnsi"/>
          <w:sz w:val="24"/>
          <w:szCs w:val="24"/>
        </w:rPr>
        <w:t xml:space="preserve">don't </w:t>
      </w:r>
      <w:r w:rsidRPr="00BB65C5">
        <w:rPr>
          <w:rFonts w:asciiTheme="majorHAnsi" w:hAnsiTheme="majorHAnsi"/>
          <w:sz w:val="24"/>
          <w:szCs w:val="24"/>
        </w:rPr>
        <w:t>transfer to other classes or contexts?</w:t>
      </w:r>
    </w:p>
    <w:p w:rsidR="00057241" w:rsidRPr="00BB65C5" w:rsidRDefault="00BB65C5" w:rsidP="00BB65C5">
      <w:pPr>
        <w:pStyle w:val="Normal1"/>
        <w:spacing w:after="0" w:line="240" w:lineRule="auto"/>
        <w:ind w:left="720" w:hanging="360"/>
        <w:rPr>
          <w:rFonts w:asciiTheme="majorHAnsi" w:hAnsiTheme="majorHAnsi"/>
          <w:sz w:val="24"/>
          <w:szCs w:val="24"/>
        </w:rPr>
      </w:pPr>
      <w:r w:rsidRPr="00BB65C5">
        <w:rPr>
          <w:rFonts w:asciiTheme="majorHAnsi" w:hAnsiTheme="majorHAnsi"/>
          <w:sz w:val="24"/>
          <w:szCs w:val="24"/>
        </w:rPr>
        <w:t>2.</w:t>
      </w:r>
      <w:r>
        <w:rPr>
          <w:rFonts w:asciiTheme="majorHAnsi" w:hAnsiTheme="majorHAnsi"/>
          <w:sz w:val="24"/>
          <w:szCs w:val="24"/>
        </w:rPr>
        <w:tab/>
      </w:r>
      <w:r w:rsidRPr="00BB65C5">
        <w:rPr>
          <w:rFonts w:asciiTheme="majorHAnsi" w:hAnsiTheme="majorHAnsi"/>
          <w:sz w:val="24"/>
          <w:szCs w:val="24"/>
        </w:rPr>
        <w:t>What are the strategies you've used to encourage and enable students to apply what they learn in your classroom to other situations, academic or otherwise?</w:t>
      </w:r>
    </w:p>
    <w:p w:rsidR="00057241" w:rsidRPr="008C4257" w:rsidRDefault="00057241" w:rsidP="00057241">
      <w:pPr>
        <w:pStyle w:val="Normal1"/>
        <w:spacing w:after="0" w:line="240" w:lineRule="auto"/>
        <w:ind w:left="720"/>
        <w:rPr>
          <w:rFonts w:asciiTheme="majorHAnsi" w:hAnsiTheme="majorHAnsi"/>
          <w:b/>
          <w:sz w:val="24"/>
          <w:szCs w:val="24"/>
        </w:rPr>
      </w:pPr>
    </w:p>
    <w:p w:rsidR="00366E18" w:rsidRDefault="00366E18" w:rsidP="00BB65C5">
      <w:pPr>
        <w:pStyle w:val="Normal1"/>
        <w:spacing w:after="0" w:line="240" w:lineRule="auto"/>
        <w:rPr>
          <w:rFonts w:asciiTheme="majorHAnsi" w:hAnsiTheme="majorHAnsi"/>
          <w:b/>
          <w:sz w:val="24"/>
          <w:szCs w:val="24"/>
        </w:rPr>
      </w:pPr>
    </w:p>
    <w:p w:rsidR="00BB65C5" w:rsidRDefault="00BB65C5" w:rsidP="00BB65C5">
      <w:pPr>
        <w:pStyle w:val="Normal1"/>
        <w:spacing w:after="0" w:line="240" w:lineRule="auto"/>
        <w:rPr>
          <w:rFonts w:asciiTheme="majorHAnsi" w:hAnsiTheme="majorHAnsi"/>
          <w:b/>
          <w:sz w:val="24"/>
          <w:szCs w:val="24"/>
        </w:rPr>
      </w:pPr>
      <w:r>
        <w:rPr>
          <w:rFonts w:asciiTheme="majorHAnsi" w:hAnsiTheme="majorHAnsi"/>
          <w:b/>
          <w:sz w:val="24"/>
          <w:szCs w:val="24"/>
        </w:rPr>
        <w:t>Reading Four: Implications of Common Core for Equity in Education</w:t>
      </w:r>
    </w:p>
    <w:p w:rsidR="00BB65C5" w:rsidRDefault="00BB65C5" w:rsidP="00BB65C5">
      <w:pPr>
        <w:pStyle w:val="Normal1"/>
        <w:numPr>
          <w:ilvl w:val="0"/>
          <w:numId w:val="2"/>
        </w:numPr>
        <w:spacing w:after="0" w:line="240" w:lineRule="auto"/>
        <w:rPr>
          <w:rFonts w:asciiTheme="majorHAnsi" w:hAnsiTheme="majorHAnsi"/>
          <w:sz w:val="24"/>
          <w:szCs w:val="24"/>
        </w:rPr>
      </w:pPr>
      <w:r>
        <w:rPr>
          <w:rFonts w:asciiTheme="majorHAnsi" w:hAnsiTheme="majorHAnsi"/>
          <w:sz w:val="24"/>
          <w:szCs w:val="24"/>
        </w:rPr>
        <w:t>How do you see the relationship between the CCSS and the issue of equity in education?</w:t>
      </w:r>
    </w:p>
    <w:p w:rsidR="00BB65C5" w:rsidRPr="006059D6" w:rsidRDefault="00BB65C5" w:rsidP="00BB65C5">
      <w:pPr>
        <w:pStyle w:val="Normal1"/>
        <w:numPr>
          <w:ilvl w:val="0"/>
          <w:numId w:val="2"/>
        </w:numPr>
        <w:spacing w:after="0" w:line="240" w:lineRule="auto"/>
        <w:rPr>
          <w:rFonts w:asciiTheme="majorHAnsi" w:hAnsiTheme="majorHAnsi"/>
          <w:sz w:val="24"/>
          <w:szCs w:val="24"/>
        </w:rPr>
      </w:pPr>
      <w:r w:rsidRPr="006059D6">
        <w:rPr>
          <w:rFonts w:asciiTheme="majorHAnsi" w:hAnsiTheme="majorHAnsi"/>
          <w:sz w:val="24"/>
          <w:szCs w:val="24"/>
        </w:rPr>
        <w:t xml:space="preserve">What are the challenges teachers face in ensuring that the Common Core improves equity? </w:t>
      </w:r>
    </w:p>
    <w:p w:rsidR="00BB65C5" w:rsidRPr="006059D6" w:rsidRDefault="00BB65C5" w:rsidP="00BB65C5">
      <w:pPr>
        <w:pStyle w:val="Normal1"/>
        <w:numPr>
          <w:ilvl w:val="0"/>
          <w:numId w:val="2"/>
        </w:numPr>
        <w:spacing w:after="0" w:line="240" w:lineRule="auto"/>
        <w:rPr>
          <w:rFonts w:asciiTheme="majorHAnsi" w:hAnsiTheme="majorHAnsi"/>
          <w:sz w:val="24"/>
          <w:szCs w:val="24"/>
        </w:rPr>
      </w:pPr>
      <w:r w:rsidRPr="006059D6">
        <w:rPr>
          <w:rFonts w:asciiTheme="majorHAnsi" w:hAnsiTheme="majorHAnsi"/>
          <w:sz w:val="24"/>
          <w:szCs w:val="24"/>
        </w:rPr>
        <w:t>What can institutions of higher education do to ensure that the implementation of the CCSS results in increased educational equity</w:t>
      </w:r>
      <w:r>
        <w:rPr>
          <w:rFonts w:asciiTheme="majorHAnsi" w:hAnsiTheme="majorHAnsi"/>
          <w:sz w:val="24"/>
          <w:szCs w:val="24"/>
        </w:rPr>
        <w:t xml:space="preserve"> across all sectors</w:t>
      </w:r>
      <w:r w:rsidRPr="006059D6">
        <w:rPr>
          <w:rFonts w:asciiTheme="majorHAnsi" w:hAnsiTheme="majorHAnsi"/>
          <w:sz w:val="24"/>
          <w:szCs w:val="24"/>
        </w:rPr>
        <w:t>?</w:t>
      </w:r>
    </w:p>
    <w:p w:rsidR="00932857" w:rsidRDefault="00932857"/>
    <w:p w:rsidR="009B4521" w:rsidRDefault="009B4521"/>
    <w:p w:rsidR="009B4521" w:rsidRDefault="009B4521"/>
    <w:p w:rsidR="009B4521" w:rsidRDefault="009B4521"/>
    <w:p w:rsidR="009B4521" w:rsidRDefault="009B4521"/>
    <w:p w:rsidR="009B4521" w:rsidRDefault="009B4521"/>
    <w:p w:rsidR="009B4521" w:rsidRDefault="009B4521"/>
    <w:p w:rsidR="009B4521" w:rsidRDefault="009B4521"/>
    <w:p w:rsidR="009B4521" w:rsidRDefault="009B4521"/>
    <w:p w:rsidR="009B4521" w:rsidRDefault="009B4521"/>
    <w:p w:rsidR="009B4521" w:rsidRDefault="009B4521">
      <w:bookmarkStart w:id="0" w:name="_GoBack"/>
      <w:bookmarkEnd w:id="0"/>
    </w:p>
    <w:p w:rsidR="009B4521" w:rsidRDefault="009B4521">
      <w:r>
        <w:rPr>
          <w:rFonts w:ascii="Georgia" w:hAnsi="Georgia"/>
          <w:color w:val="333333"/>
          <w:shd w:val="clear" w:color="auto" w:fill="FFFFFF"/>
        </w:rPr>
        <w:t>You are free to copy and redistribute the material in any medium or format. Further you may remix, transform, and build upon the material.</w:t>
      </w:r>
      <w:r>
        <w:rPr>
          <w:rStyle w:val="apple-converted-space"/>
          <w:rFonts w:ascii="Georgia" w:hAnsi="Georgia"/>
          <w:color w:val="333333"/>
          <w:shd w:val="clear" w:color="auto" w:fill="FFFFFF"/>
        </w:rPr>
        <w:t> </w:t>
      </w:r>
      <w:r>
        <w:rPr>
          <w:rFonts w:ascii="Times New Roman" w:hAnsi="Times New Roman"/>
          <w:sz w:val="24"/>
          <w:szCs w:val="24"/>
        </w:rPr>
        <w:t>You must give</w:t>
      </w:r>
      <w:r>
        <w:rPr>
          <w:rStyle w:val="apple-converted-space"/>
          <w:rFonts w:ascii="Times New Roman" w:hAnsi="Times New Roman"/>
          <w:sz w:val="24"/>
          <w:szCs w:val="24"/>
        </w:rPr>
        <w:t> </w:t>
      </w:r>
      <w:r>
        <w:rPr>
          <w:rFonts w:ascii="Times New Roman" w:hAnsi="Times New Roman"/>
          <w:sz w:val="24"/>
          <w:szCs w:val="24"/>
        </w:rPr>
        <w:t>appropriate credit, provide a link to the license, and</w:t>
      </w:r>
      <w:r>
        <w:rPr>
          <w:rStyle w:val="apple-converted-space"/>
          <w:rFonts w:ascii="Times New Roman" w:hAnsi="Times New Roman"/>
          <w:sz w:val="24"/>
          <w:szCs w:val="24"/>
        </w:rPr>
        <w:t> </w:t>
      </w:r>
      <w:r>
        <w:rPr>
          <w:rFonts w:ascii="Times New Roman" w:hAnsi="Times New Roman"/>
          <w:sz w:val="24"/>
          <w:szCs w:val="24"/>
        </w:rPr>
        <w:t>indicate if changes were made. You may do so in any reasonable manner, but not in any way that suggests the licensor endorses you or your use. You may not use the material for</w:t>
      </w:r>
      <w:r>
        <w:rPr>
          <w:rStyle w:val="apple-converted-space"/>
          <w:rFonts w:ascii="Times New Roman" w:hAnsi="Times New Roman"/>
          <w:sz w:val="24"/>
          <w:szCs w:val="24"/>
        </w:rPr>
        <w:t> </w:t>
      </w:r>
      <w:r>
        <w:rPr>
          <w:rFonts w:ascii="Times New Roman" w:hAnsi="Times New Roman"/>
          <w:sz w:val="24"/>
          <w:szCs w:val="24"/>
        </w:rPr>
        <w:t>commercial purposes.</w:t>
      </w:r>
    </w:p>
    <w:sectPr w:rsidR="009B4521" w:rsidSect="0093285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5BAF" w:rsidRDefault="00B45BAF" w:rsidP="00366E18">
      <w:r>
        <w:separator/>
      </w:r>
    </w:p>
  </w:endnote>
  <w:endnote w:type="continuationSeparator" w:id="0">
    <w:p w:rsidR="00B45BAF" w:rsidRDefault="00B45BAF" w:rsidP="00366E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5BAF" w:rsidRDefault="00B45BAF" w:rsidP="00366E18">
      <w:r>
        <w:separator/>
      </w:r>
    </w:p>
  </w:footnote>
  <w:footnote w:type="continuationSeparator" w:id="0">
    <w:p w:rsidR="00B45BAF" w:rsidRDefault="00B45BAF" w:rsidP="00366E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E18" w:rsidRPr="00366E18" w:rsidRDefault="00366E18">
    <w:pPr>
      <w:pStyle w:val="Header"/>
      <w:rPr>
        <w:rFonts w:asciiTheme="majorHAnsi" w:hAnsiTheme="majorHAnsi"/>
        <w:b/>
      </w:rPr>
    </w:pPr>
    <w:r w:rsidRPr="00366E18">
      <w:rPr>
        <w:rFonts w:asciiTheme="majorHAnsi" w:hAnsiTheme="majorHAnsi"/>
        <w:b/>
      </w:rPr>
      <w:t>Discussion Questions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115E03"/>
    <w:multiLevelType w:val="hybridMultilevel"/>
    <w:tmpl w:val="1416E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CA67B0F"/>
    <w:multiLevelType w:val="hybridMultilevel"/>
    <w:tmpl w:val="843C51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331CCB"/>
    <w:multiLevelType w:val="hybridMultilevel"/>
    <w:tmpl w:val="8DCAE8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8965BDA"/>
    <w:multiLevelType w:val="hybridMultilevel"/>
    <w:tmpl w:val="ED2075F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7241"/>
    <w:rsid w:val="00057241"/>
    <w:rsid w:val="00112E64"/>
    <w:rsid w:val="00196637"/>
    <w:rsid w:val="001D7324"/>
    <w:rsid w:val="002D6E75"/>
    <w:rsid w:val="00326FA4"/>
    <w:rsid w:val="00356FC5"/>
    <w:rsid w:val="00366E18"/>
    <w:rsid w:val="0048133C"/>
    <w:rsid w:val="0061248E"/>
    <w:rsid w:val="00784623"/>
    <w:rsid w:val="00905AAE"/>
    <w:rsid w:val="00932857"/>
    <w:rsid w:val="009B4521"/>
    <w:rsid w:val="00A26744"/>
    <w:rsid w:val="00B45BAF"/>
    <w:rsid w:val="00B660A3"/>
    <w:rsid w:val="00BB65C5"/>
    <w:rsid w:val="00CA63AE"/>
    <w:rsid w:val="00E163D2"/>
    <w:rsid w:val="00EE6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AA4130-DE08-4466-B0B6-48FEEDBD3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8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057241"/>
    <w:pPr>
      <w:spacing w:after="200" w:line="276" w:lineRule="auto"/>
    </w:pPr>
    <w:rPr>
      <w:rFonts w:ascii="Calibri" w:eastAsia="Calibri" w:hAnsi="Calibri" w:cs="Calibri"/>
      <w:color w:val="000000"/>
      <w:szCs w:val="20"/>
    </w:rPr>
  </w:style>
  <w:style w:type="paragraph" w:styleId="Header">
    <w:name w:val="header"/>
    <w:basedOn w:val="Normal"/>
    <w:link w:val="HeaderChar"/>
    <w:uiPriority w:val="99"/>
    <w:unhideWhenUsed/>
    <w:rsid w:val="00366E18"/>
    <w:pPr>
      <w:tabs>
        <w:tab w:val="center" w:pos="4680"/>
        <w:tab w:val="right" w:pos="9360"/>
      </w:tabs>
    </w:pPr>
  </w:style>
  <w:style w:type="character" w:customStyle="1" w:styleId="HeaderChar">
    <w:name w:val="Header Char"/>
    <w:basedOn w:val="DefaultParagraphFont"/>
    <w:link w:val="Header"/>
    <w:uiPriority w:val="99"/>
    <w:rsid w:val="00366E18"/>
  </w:style>
  <w:style w:type="paragraph" w:styleId="Footer">
    <w:name w:val="footer"/>
    <w:basedOn w:val="Normal"/>
    <w:link w:val="FooterChar"/>
    <w:uiPriority w:val="99"/>
    <w:unhideWhenUsed/>
    <w:rsid w:val="00366E18"/>
    <w:pPr>
      <w:tabs>
        <w:tab w:val="center" w:pos="4680"/>
        <w:tab w:val="right" w:pos="9360"/>
      </w:tabs>
    </w:pPr>
  </w:style>
  <w:style w:type="character" w:customStyle="1" w:styleId="FooterChar">
    <w:name w:val="Footer Char"/>
    <w:basedOn w:val="DefaultParagraphFont"/>
    <w:link w:val="Footer"/>
    <w:uiPriority w:val="99"/>
    <w:rsid w:val="00366E18"/>
  </w:style>
  <w:style w:type="character" w:customStyle="1" w:styleId="apple-converted-space">
    <w:name w:val="apple-converted-space"/>
    <w:basedOn w:val="DefaultParagraphFont"/>
    <w:rsid w:val="009B4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Annika Many</dc:creator>
  <cp:lastModifiedBy>Courtney Obecny</cp:lastModifiedBy>
  <cp:revision>2</cp:revision>
  <dcterms:created xsi:type="dcterms:W3CDTF">2017-02-21T18:00:00Z</dcterms:created>
  <dcterms:modified xsi:type="dcterms:W3CDTF">2017-02-21T18:00:00Z</dcterms:modified>
</cp:coreProperties>
</file>